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8AD2E" w14:textId="77777777" w:rsidR="00CA4AFE" w:rsidRDefault="00CA4AFE"/>
    <w:p w14:paraId="34E22A86" w14:textId="7FD03E16" w:rsidR="00CA4AFE" w:rsidRPr="007B1F0D" w:rsidRDefault="007B1F0D">
      <w:r>
        <w:rPr>
          <w:b/>
          <w:bCs/>
          <w:color w:val="366092"/>
          <w:sz w:val="52"/>
          <w:szCs w:val="52"/>
        </w:rPr>
        <w:t>KY-</w:t>
      </w:r>
      <w:r w:rsidR="00D173BB">
        <w:rPr>
          <w:b/>
          <w:bCs/>
          <w:color w:val="366092"/>
          <w:sz w:val="52"/>
          <w:szCs w:val="52"/>
        </w:rPr>
        <w:t>MT1000</w:t>
      </w:r>
      <w:r w:rsidR="00A374E1">
        <w:rPr>
          <w:b/>
          <w:bCs/>
          <w:color w:val="366092"/>
          <w:sz w:val="52"/>
          <w:szCs w:val="52"/>
        </w:rPr>
        <w:t>G</w:t>
      </w:r>
      <w:r w:rsidR="00D173BB">
        <w:rPr>
          <w:b/>
          <w:bCs/>
          <w:color w:val="366092"/>
          <w:sz w:val="52"/>
          <w:szCs w:val="52"/>
        </w:rPr>
        <w:t>-M12</w:t>
      </w:r>
      <w:r>
        <w:rPr>
          <w:b/>
          <w:bCs/>
          <w:color w:val="366092"/>
          <w:sz w:val="52"/>
          <w:szCs w:val="52"/>
        </w:rPr>
        <w:t xml:space="preserve"> / </w:t>
      </w:r>
      <w:r w:rsidRPr="007B1F0D">
        <w:rPr>
          <w:b/>
          <w:bCs/>
          <w:color w:val="FF0000"/>
          <w:sz w:val="52"/>
          <w:szCs w:val="52"/>
        </w:rPr>
        <w:t>DYMEC M-12 Series</w:t>
      </w:r>
      <w:r w:rsidR="00D173BB">
        <w:rPr>
          <w:b/>
          <w:bCs/>
          <w:color w:val="366092"/>
          <w:sz w:val="52"/>
          <w:szCs w:val="52"/>
        </w:rPr>
        <w:t xml:space="preserve">   </w:t>
      </w:r>
      <w:r w:rsidR="00D173BB">
        <w:rPr>
          <w:b/>
          <w:bCs/>
          <w:sz w:val="28"/>
          <w:szCs w:val="28"/>
        </w:rPr>
        <w:t>10 Port</w:t>
      </w:r>
      <w:r>
        <w:rPr>
          <w:b/>
          <w:bCs/>
          <w:sz w:val="28"/>
          <w:szCs w:val="28"/>
        </w:rPr>
        <w:t>,</w:t>
      </w:r>
      <w:r w:rsidR="00D173BB">
        <w:rPr>
          <w:b/>
          <w:bCs/>
          <w:sz w:val="28"/>
          <w:szCs w:val="28"/>
        </w:rPr>
        <w:t xml:space="preserve"> M12 Industrial</w:t>
      </w:r>
      <w:r>
        <w:rPr>
          <w:b/>
          <w:bCs/>
          <w:sz w:val="28"/>
          <w:szCs w:val="28"/>
        </w:rPr>
        <w:t>,</w:t>
      </w:r>
      <w:r w:rsidR="00D173BB">
        <w:rPr>
          <w:b/>
          <w:bCs/>
          <w:sz w:val="28"/>
          <w:szCs w:val="28"/>
        </w:rPr>
        <w:t xml:space="preserve"> Managed PoE+</w:t>
      </w:r>
      <w:r>
        <w:rPr>
          <w:b/>
          <w:bCs/>
          <w:sz w:val="28"/>
          <w:szCs w:val="28"/>
        </w:rPr>
        <w:t>, Super</w:t>
      </w:r>
      <w:r w:rsidR="00D173BB">
        <w:rPr>
          <w:b/>
          <w:bCs/>
          <w:sz w:val="28"/>
          <w:szCs w:val="28"/>
        </w:rPr>
        <w:t xml:space="preserve"> Booster Gigabit Ethernet Switch</w:t>
      </w:r>
      <w:r>
        <w:rPr>
          <w:b/>
          <w:bCs/>
          <w:sz w:val="28"/>
          <w:szCs w:val="28"/>
        </w:rPr>
        <w:t xml:space="preserve"> for Transportation, Railway &amp; Trackside</w:t>
      </w:r>
    </w:p>
    <w:p w14:paraId="638638FC" w14:textId="332E70ED" w:rsidR="00CA4AFE" w:rsidRDefault="00AC5CE0">
      <w:r>
        <w:rPr>
          <w:noProof/>
        </w:rPr>
        <w:drawing>
          <wp:anchor distT="0" distB="0" distL="114300" distR="114300" simplePos="0" relativeHeight="251657728" behindDoc="0" locked="0" layoutInCell="1" allowOverlap="1" wp14:anchorId="4ADED096" wp14:editId="68F8FDD3">
            <wp:simplePos x="0" y="0"/>
            <wp:positionH relativeFrom="page">
              <wp:align>right</wp:align>
            </wp:positionH>
            <wp:positionV relativeFrom="paragraph">
              <wp:align>top</wp:align>
            </wp:positionV>
            <wp:extent cx="11785600" cy="8890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5600" cy="8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7"/>
        <w:gridCol w:w="5643"/>
      </w:tblGrid>
      <w:tr w:rsidR="00CA4AFE" w14:paraId="3265200A" w14:textId="77777777">
        <w:tc>
          <w:tcPr>
            <w:tcW w:w="4000" w:type="dxa"/>
          </w:tcPr>
          <w:p w14:paraId="2F450160" w14:textId="03702F8B" w:rsidR="00CA4AFE" w:rsidRDefault="00AC5CE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F4E860" wp14:editId="5D398A01">
                  <wp:extent cx="2533650" cy="25336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Merge w:val="restart"/>
            <w:vAlign w:val="center"/>
          </w:tcPr>
          <w:p w14:paraId="055293F3" w14:textId="599796FD" w:rsidR="00CA4AFE" w:rsidRPr="007B1F0D" w:rsidRDefault="00D173BB" w:rsidP="007B1F0D">
            <w:pPr>
              <w:numPr>
                <w:ilvl w:val="0"/>
                <w:numId w:val="1"/>
              </w:numPr>
              <w:spacing w:line="276" w:lineRule="auto"/>
              <w:rPr>
                <w:b/>
              </w:rPr>
            </w:pPr>
            <w:r w:rsidRPr="007B1F0D">
              <w:rPr>
                <w:b/>
              </w:rPr>
              <w:t>C</w:t>
            </w:r>
            <w:r w:rsidR="007B1F0D" w:rsidRPr="007B1F0D">
              <w:rPr>
                <w:b/>
              </w:rPr>
              <w:t xml:space="preserve">ertified </w:t>
            </w:r>
            <w:r w:rsidRPr="007B1F0D">
              <w:rPr>
                <w:b/>
              </w:rPr>
              <w:t>EN50155</w:t>
            </w:r>
          </w:p>
          <w:p w14:paraId="4C027D1C" w14:textId="77777777" w:rsidR="00CA4AFE" w:rsidRPr="007B1F0D" w:rsidRDefault="00D173BB" w:rsidP="007B1F0D">
            <w:pPr>
              <w:numPr>
                <w:ilvl w:val="0"/>
                <w:numId w:val="1"/>
              </w:numPr>
              <w:spacing w:line="276" w:lineRule="auto"/>
              <w:rPr>
                <w:b/>
              </w:rPr>
            </w:pPr>
            <w:r w:rsidRPr="007B1F0D">
              <w:rPr>
                <w:b/>
              </w:rPr>
              <w:t>10x 10/100/1000T(x) M12 connector with 8x IEEE 802.3at PoE+</w:t>
            </w:r>
          </w:p>
          <w:p w14:paraId="16867EFB" w14:textId="77777777" w:rsidR="00CA4AFE" w:rsidRDefault="00D173BB" w:rsidP="007B1F0D">
            <w:pPr>
              <w:numPr>
                <w:ilvl w:val="0"/>
                <w:numId w:val="1"/>
              </w:numPr>
              <w:spacing w:line="276" w:lineRule="auto"/>
            </w:pPr>
            <w:r>
              <w:t>Built for harsh environments and wide temperature range application</w:t>
            </w:r>
          </w:p>
          <w:p w14:paraId="40C21490" w14:textId="77777777" w:rsidR="00CA4AFE" w:rsidRDefault="00D173BB" w:rsidP="007B1F0D">
            <w:pPr>
              <w:numPr>
                <w:ilvl w:val="0"/>
                <w:numId w:val="1"/>
              </w:numPr>
              <w:spacing w:line="276" w:lineRule="auto"/>
            </w:pPr>
            <w:r>
              <w:t>RSTP, MSTP, ERPS, LACP for Network Redundancy</w:t>
            </w:r>
          </w:p>
          <w:p w14:paraId="709BA6AF" w14:textId="159D999A" w:rsidR="00CA4AFE" w:rsidRDefault="00D173BB" w:rsidP="007B1F0D">
            <w:pPr>
              <w:numPr>
                <w:ilvl w:val="0"/>
                <w:numId w:val="1"/>
              </w:numPr>
              <w:spacing w:line="276" w:lineRule="auto"/>
            </w:pPr>
            <w:r>
              <w:t>QoS CoS/DSCP to increase determinism</w:t>
            </w:r>
          </w:p>
          <w:p w14:paraId="5A1A55FA" w14:textId="345DEB7E" w:rsidR="007B1F0D" w:rsidRDefault="007B1F0D" w:rsidP="007B1F0D">
            <w:pPr>
              <w:numPr>
                <w:ilvl w:val="0"/>
                <w:numId w:val="1"/>
              </w:numPr>
              <w:spacing w:line="276" w:lineRule="auto"/>
            </w:pPr>
            <w:r>
              <w:t>5 Year / Limited Lifetime Warranty</w:t>
            </w:r>
          </w:p>
          <w:p w14:paraId="1E5687A1" w14:textId="77777777" w:rsidR="00CA4AFE" w:rsidRDefault="00D173BB" w:rsidP="007B1F0D">
            <w:pPr>
              <w:numPr>
                <w:ilvl w:val="0"/>
                <w:numId w:val="1"/>
              </w:numPr>
              <w:spacing w:line="276" w:lineRule="auto"/>
            </w:pPr>
            <w:r>
              <w:t>Supports IGMP Snooping v1/v2/v3, up to 1023 groups</w:t>
            </w:r>
          </w:p>
          <w:p w14:paraId="789DEF4C" w14:textId="77777777" w:rsidR="00CA4AFE" w:rsidRDefault="00D173BB" w:rsidP="007B1F0D">
            <w:pPr>
              <w:numPr>
                <w:ilvl w:val="0"/>
                <w:numId w:val="1"/>
              </w:numPr>
              <w:spacing w:line="276" w:lineRule="auto"/>
            </w:pPr>
            <w:r>
              <w:t>DHCP Relay Option 82 for policies IP address assignment</w:t>
            </w:r>
          </w:p>
          <w:p w14:paraId="5DF21F35" w14:textId="77777777" w:rsidR="00CA4AFE" w:rsidRDefault="00D173BB" w:rsidP="007B1F0D">
            <w:pPr>
              <w:numPr>
                <w:ilvl w:val="0"/>
                <w:numId w:val="1"/>
              </w:numPr>
              <w:spacing w:line="276" w:lineRule="auto"/>
            </w:pPr>
            <w:r>
              <w:t>SNMP v1/v2c/v3 for network management</w:t>
            </w:r>
          </w:p>
          <w:p w14:paraId="2CA423F9" w14:textId="77777777" w:rsidR="00CA4AFE" w:rsidRDefault="00D173BB" w:rsidP="007B1F0D">
            <w:pPr>
              <w:numPr>
                <w:ilvl w:val="0"/>
                <w:numId w:val="1"/>
              </w:numPr>
              <w:spacing w:line="276" w:lineRule="auto"/>
            </w:pPr>
            <w:r>
              <w:t>Supports Storm Protection</w:t>
            </w:r>
          </w:p>
          <w:p w14:paraId="3004DAA1" w14:textId="77777777" w:rsidR="00CA4AFE" w:rsidRDefault="00D173BB" w:rsidP="007B1F0D">
            <w:pPr>
              <w:numPr>
                <w:ilvl w:val="0"/>
                <w:numId w:val="1"/>
              </w:numPr>
              <w:spacing w:line="276" w:lineRule="auto"/>
            </w:pPr>
            <w:r>
              <w:t>Support industrial automation protocols Ethernet/IP and Modbus TCP</w:t>
            </w:r>
          </w:p>
          <w:p w14:paraId="45441DCB" w14:textId="77777777" w:rsidR="00CA4AFE" w:rsidRDefault="00D173BB" w:rsidP="007B1F0D">
            <w:pPr>
              <w:numPr>
                <w:ilvl w:val="0"/>
                <w:numId w:val="1"/>
              </w:numPr>
              <w:spacing w:line="276" w:lineRule="auto"/>
            </w:pPr>
            <w:r>
              <w:t>Supports PoE PD Alive Check Function for PoE Device Power Recycle</w:t>
            </w:r>
          </w:p>
          <w:p w14:paraId="515AEDEA" w14:textId="5A58A422" w:rsidR="00CA4AFE" w:rsidRDefault="007B1F0D" w:rsidP="007B1F0D">
            <w:pPr>
              <w:numPr>
                <w:ilvl w:val="0"/>
                <w:numId w:val="1"/>
              </w:numPr>
              <w:spacing w:line="276" w:lineRule="auto"/>
            </w:pPr>
            <w:r>
              <w:t>Superp</w:t>
            </w:r>
            <w:r w:rsidR="00D173BB">
              <w:t>ower Boost for PoE+</w:t>
            </w:r>
          </w:p>
          <w:p w14:paraId="6DC98B9D" w14:textId="77777777" w:rsidR="007B1F0D" w:rsidRDefault="007B1F0D" w:rsidP="007B1F0D">
            <w:pPr>
              <w:spacing w:line="276" w:lineRule="auto"/>
              <w:ind w:left="720"/>
            </w:pPr>
          </w:p>
          <w:p w14:paraId="6137BD46" w14:textId="593296F0" w:rsidR="007B1F0D" w:rsidRDefault="007B1F0D" w:rsidP="007B1F0D">
            <w:pPr>
              <w:spacing w:line="276" w:lineRule="auto"/>
              <w:ind w:left="720"/>
            </w:pPr>
            <w:r>
              <w:rPr>
                <w:noProof/>
              </w:rPr>
              <w:drawing>
                <wp:inline distT="0" distB="0" distL="0" distR="0" wp14:anchorId="04D54BA9" wp14:editId="05C4370A">
                  <wp:extent cx="1352125" cy="476250"/>
                  <wp:effectExtent l="0" t="0" r="0" b="0"/>
                  <wp:docPr id="15" name="Picture 15" descr="A close up of a sign&#10;&#10;Description generated with very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new-logo-flat-transparent (1)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944" cy="488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AFE" w14:paraId="3C9B1B1B" w14:textId="77777777">
        <w:tc>
          <w:tcPr>
            <w:tcW w:w="4300" w:type="dxa"/>
            <w:vAlign w:val="center"/>
          </w:tcPr>
          <w:p w14:paraId="6C8AF1E7" w14:textId="09C5E1FF" w:rsidR="00CA4AFE" w:rsidRDefault="00AC5CE0">
            <w:r>
              <w:rPr>
                <w:noProof/>
              </w:rPr>
              <w:drawing>
                <wp:inline distT="0" distB="0" distL="0" distR="0" wp14:anchorId="2E839B92" wp14:editId="678C3B25">
                  <wp:extent cx="504825" cy="5048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73BB">
              <w:t xml:space="preserve"> </w:t>
            </w:r>
            <w:r>
              <w:rPr>
                <w:noProof/>
              </w:rPr>
              <w:drawing>
                <wp:inline distT="0" distB="0" distL="0" distR="0" wp14:anchorId="09F3EAB6" wp14:editId="662A818A">
                  <wp:extent cx="504825" cy="5048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73BB">
              <w:t xml:space="preserve"> </w:t>
            </w:r>
            <w:r>
              <w:rPr>
                <w:noProof/>
              </w:rPr>
              <w:drawing>
                <wp:inline distT="0" distB="0" distL="0" distR="0" wp14:anchorId="6D800435" wp14:editId="6CDB086F">
                  <wp:extent cx="504825" cy="5048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73BB">
              <w:t xml:space="preserve"> </w:t>
            </w:r>
            <w:r>
              <w:rPr>
                <w:noProof/>
              </w:rPr>
              <w:drawing>
                <wp:inline distT="0" distB="0" distL="0" distR="0" wp14:anchorId="632E5904" wp14:editId="393FC630">
                  <wp:extent cx="504825" cy="5048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73BB">
              <w:t xml:space="preserve"> </w:t>
            </w:r>
            <w:r>
              <w:rPr>
                <w:noProof/>
              </w:rPr>
              <w:drawing>
                <wp:inline distT="0" distB="0" distL="0" distR="0" wp14:anchorId="0419E0B9" wp14:editId="7E3E5181">
                  <wp:extent cx="504825" cy="50482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6F15B1" w14:textId="77777777" w:rsidR="00CA4AFE" w:rsidRDefault="00CA4AFE">
            <w:pPr>
              <w:rPr>
                <w:sz w:val="4"/>
                <w:szCs w:val="4"/>
              </w:rPr>
            </w:pPr>
          </w:p>
          <w:p w14:paraId="5DA18715" w14:textId="2B71FAF1" w:rsidR="007B1F0D" w:rsidRDefault="00AC5CE0">
            <w:r>
              <w:rPr>
                <w:noProof/>
              </w:rPr>
              <w:drawing>
                <wp:inline distT="0" distB="0" distL="0" distR="0" wp14:anchorId="6FCECCC1" wp14:editId="44C28FBD">
                  <wp:extent cx="504825" cy="50482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73BB">
              <w:t xml:space="preserve"> </w:t>
            </w:r>
            <w:r>
              <w:rPr>
                <w:noProof/>
              </w:rPr>
              <w:drawing>
                <wp:inline distT="0" distB="0" distL="0" distR="0" wp14:anchorId="6B92071D" wp14:editId="2B6F0509">
                  <wp:extent cx="504825" cy="50482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73BB">
              <w:t xml:space="preserve"> </w:t>
            </w:r>
            <w:r>
              <w:rPr>
                <w:noProof/>
              </w:rPr>
              <w:drawing>
                <wp:inline distT="0" distB="0" distL="0" distR="0" wp14:anchorId="5C27DF3E" wp14:editId="50D026C3">
                  <wp:extent cx="504825" cy="50482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73BB">
              <w:t xml:space="preserve"> </w:t>
            </w:r>
            <w:r>
              <w:rPr>
                <w:noProof/>
              </w:rPr>
              <w:drawing>
                <wp:inline distT="0" distB="0" distL="0" distR="0" wp14:anchorId="00AC232C" wp14:editId="46EC51F3">
                  <wp:extent cx="504825" cy="50482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73BB">
              <w:t xml:space="preserve"> </w:t>
            </w:r>
            <w:r>
              <w:rPr>
                <w:noProof/>
              </w:rPr>
              <w:drawing>
                <wp:inline distT="0" distB="0" distL="0" distR="0" wp14:anchorId="66CDF3B2" wp14:editId="590F96FD">
                  <wp:extent cx="504825" cy="50482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9FFAFF" w14:textId="043CBADF" w:rsidR="00CA4AFE" w:rsidRDefault="007B1F0D">
            <w:r>
              <w:rPr>
                <w:noProof/>
              </w:rPr>
              <w:drawing>
                <wp:inline distT="0" distB="0" distL="0" distR="0" wp14:anchorId="4B731865" wp14:editId="197BABEB">
                  <wp:extent cx="857250" cy="1000125"/>
                  <wp:effectExtent l="0" t="0" r="0" b="9525"/>
                  <wp:docPr id="18" name="Picture 18" descr="A close up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th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8D9A387" wp14:editId="40633375">
                  <wp:extent cx="1428750" cy="152400"/>
                  <wp:effectExtent l="0" t="0" r="0" b="0"/>
                  <wp:docPr id="17" name="Graphic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405" cy="154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vAlign w:val="center"/>
          </w:tcPr>
          <w:p w14:paraId="056CDE5C" w14:textId="77777777" w:rsidR="00CA4AFE" w:rsidRDefault="00CA4AFE"/>
        </w:tc>
      </w:tr>
      <w:tr w:rsidR="00CA4AFE" w14:paraId="2F65BCD5" w14:textId="77777777">
        <w:tc>
          <w:tcPr>
            <w:tcW w:w="0" w:type="auto"/>
            <w:gridSpan w:val="2"/>
          </w:tcPr>
          <w:p w14:paraId="256BB0AE" w14:textId="77777777" w:rsidR="00CA4AFE" w:rsidRDefault="00CA4AFE"/>
        </w:tc>
      </w:tr>
      <w:tr w:rsidR="00CA4AFE" w14:paraId="346ED819" w14:textId="77777777" w:rsidTr="007B1F0D">
        <w:trPr>
          <w:trHeight w:val="500"/>
        </w:trPr>
        <w:tc>
          <w:tcPr>
            <w:tcW w:w="0" w:type="auto"/>
            <w:gridSpan w:val="2"/>
            <w:tcBorders>
              <w:bottom w:val="single" w:sz="50" w:space="0" w:color="FFFFFF"/>
            </w:tcBorders>
            <w:shd w:val="clear" w:color="auto" w:fill="1F497D" w:themeFill="text2"/>
            <w:vAlign w:val="center"/>
          </w:tcPr>
          <w:p w14:paraId="6D0A0501" w14:textId="77777777" w:rsidR="00CA4AFE" w:rsidRDefault="00D173BB">
            <w:r w:rsidRPr="007B1F0D">
              <w:rPr>
                <w:b/>
                <w:bCs/>
                <w:color w:val="FFFFFF" w:themeColor="background1"/>
                <w:sz w:val="28"/>
                <w:szCs w:val="28"/>
              </w:rPr>
              <w:t xml:space="preserve">  Specifications</w:t>
            </w:r>
          </w:p>
        </w:tc>
      </w:tr>
    </w:tbl>
    <w:p w14:paraId="1B64FDBE" w14:textId="77777777" w:rsidR="00CA4AFE" w:rsidRDefault="00CA4AFE">
      <w:pPr>
        <w:sectPr w:rsidR="00CA4AFE">
          <w:footerReference w:type="default" r:id="rId24"/>
          <w:pgSz w:w="11905" w:h="16837"/>
          <w:pgMar w:top="340" w:right="1135" w:bottom="245" w:left="850" w:header="300" w:footer="300" w:gutter="0"/>
          <w:cols w:space="720"/>
        </w:sectPr>
      </w:pPr>
    </w:p>
    <w:tbl>
      <w:tblPr>
        <w:tblW w:w="0" w:type="auto"/>
        <w:tblInd w:w="200" w:type="dxa"/>
        <w:tblCellMar>
          <w:top w:w="50" w:type="dxa"/>
          <w:left w:w="200" w:type="dxa"/>
          <w:bottom w:w="50" w:type="dxa"/>
          <w:right w:w="10" w:type="dxa"/>
        </w:tblCellMar>
        <w:tblLook w:val="04A0" w:firstRow="1" w:lastRow="0" w:firstColumn="1" w:lastColumn="0" w:noHBand="0" w:noVBand="1"/>
      </w:tblPr>
      <w:tblGrid>
        <w:gridCol w:w="1419"/>
        <w:gridCol w:w="3133"/>
      </w:tblGrid>
      <w:tr w:rsidR="00CA4AFE" w14:paraId="6B572E29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0C672084" w14:textId="77777777" w:rsidR="00CA4AFE" w:rsidRDefault="00D173BB">
            <w:r w:rsidRPr="007B1F0D">
              <w:rPr>
                <w:b/>
                <w:bCs/>
                <w:sz w:val="22"/>
                <w:szCs w:val="22"/>
              </w:rPr>
              <w:t>Technology</w:t>
            </w:r>
          </w:p>
        </w:tc>
      </w:tr>
      <w:tr w:rsidR="00CA4AFE" w14:paraId="129DBD2F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0A92BC4E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Standards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3A4EB4E8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IEEE 802.3 10BaseT</w:t>
            </w:r>
          </w:p>
          <w:p w14:paraId="787F0770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IEEE 802.3u 100BaseTX</w:t>
            </w:r>
          </w:p>
          <w:p w14:paraId="3C4D47C1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IEEE 802.3ab 1000BaseT</w:t>
            </w:r>
          </w:p>
          <w:p w14:paraId="7BC67886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IEEE 802.3x Flow Control</w:t>
            </w:r>
          </w:p>
          <w:p w14:paraId="080A9C7A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IEEE 802.3af Power over Ethernet</w:t>
            </w:r>
          </w:p>
          <w:p w14:paraId="1A21A819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IEEE 802.3at PoE+</w:t>
            </w:r>
          </w:p>
          <w:p w14:paraId="183A8E44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IEEE 802.3ad/802.1AX LACP</w:t>
            </w:r>
          </w:p>
          <w:p w14:paraId="19708F9C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IEEE 802.1D Spanning Tree Protocol</w:t>
            </w:r>
          </w:p>
          <w:p w14:paraId="0E422366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IEEE 802.1w Rapid STP</w:t>
            </w:r>
          </w:p>
          <w:p w14:paraId="1A54BDB9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IEEE 802.1s Multiple STP</w:t>
            </w:r>
          </w:p>
          <w:p w14:paraId="3FFF287D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ITU-T G.8032 / Y.1344 ERPS</w:t>
            </w:r>
          </w:p>
          <w:p w14:paraId="3AC12BC9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IEEE 802.1Q VLAN Tagging</w:t>
            </w:r>
          </w:p>
          <w:p w14:paraId="1FB998D6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IEEE 802.1ad Stacked VLANs</w:t>
            </w:r>
          </w:p>
          <w:p w14:paraId="2E2902EA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IEEE 802.1p Class of Service</w:t>
            </w:r>
          </w:p>
          <w:p w14:paraId="7661952F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IEEE 802.1X Network Authentication</w:t>
            </w:r>
          </w:p>
          <w:p w14:paraId="18A52589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IEEE 802.1AB LLDP</w:t>
            </w:r>
          </w:p>
        </w:tc>
      </w:tr>
      <w:tr w:rsidR="00CA4AFE" w14:paraId="371E9EA8" w14:textId="77777777">
        <w:trPr>
          <w:trHeight w:val="300"/>
        </w:trPr>
        <w:tc>
          <w:tcPr>
            <w:tcW w:w="0" w:type="auto"/>
            <w:vAlign w:val="center"/>
          </w:tcPr>
          <w:p w14:paraId="486F6155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lastRenderedPageBreak/>
              <w:t>Processing Type</w:t>
            </w:r>
          </w:p>
        </w:tc>
        <w:tc>
          <w:tcPr>
            <w:tcW w:w="0" w:type="auto"/>
            <w:vAlign w:val="center"/>
          </w:tcPr>
          <w:p w14:paraId="73F5C8A0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Store and Forward</w:t>
            </w:r>
          </w:p>
        </w:tc>
      </w:tr>
      <w:tr w:rsidR="00CA4AFE" w14:paraId="5FF17FED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2CB968AD" w14:textId="77777777" w:rsidR="00CA4AFE" w:rsidRDefault="00D173BB">
            <w:r w:rsidRPr="007B1F0D">
              <w:rPr>
                <w:b/>
                <w:bCs/>
                <w:sz w:val="22"/>
                <w:szCs w:val="22"/>
              </w:rPr>
              <w:t>Switch Properties</w:t>
            </w:r>
          </w:p>
        </w:tc>
      </w:tr>
      <w:tr w:rsidR="00CA4AFE" w14:paraId="3EB4CD18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4EC58116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Priority Queues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09F6089B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8 Queues</w:t>
            </w:r>
          </w:p>
        </w:tc>
      </w:tr>
      <w:tr w:rsidR="00CA4AFE" w14:paraId="78D11900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392CE0B2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Jumbo Frame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09B4D160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12000bytes</w:t>
            </w:r>
          </w:p>
        </w:tc>
      </w:tr>
      <w:tr w:rsidR="00CA4AFE" w14:paraId="313806D4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08B91FFF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MAC Table Size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410D2B04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16K</w:t>
            </w:r>
          </w:p>
        </w:tc>
      </w:tr>
      <w:tr w:rsidR="00CA4AFE" w14:paraId="39C5400B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4D6ACCB4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VLAN Table Size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153BFF7E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4094</w:t>
            </w:r>
          </w:p>
        </w:tc>
      </w:tr>
      <w:tr w:rsidR="00CA4AFE" w14:paraId="3EB9E9F0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5F36B378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IGMP Group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508FFBC1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1023</w:t>
            </w:r>
          </w:p>
        </w:tc>
      </w:tr>
      <w:tr w:rsidR="00CA4AFE" w14:paraId="477796B5" w14:textId="77777777">
        <w:tc>
          <w:tcPr>
            <w:tcW w:w="1600" w:type="dxa"/>
            <w:vAlign w:val="center"/>
          </w:tcPr>
          <w:p w14:paraId="7D507952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Packet Buffer</w:t>
            </w:r>
          </w:p>
        </w:tc>
        <w:tc>
          <w:tcPr>
            <w:tcW w:w="3000" w:type="dxa"/>
            <w:vAlign w:val="center"/>
          </w:tcPr>
          <w:p w14:paraId="134B3687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12Mbits</w:t>
            </w:r>
          </w:p>
        </w:tc>
      </w:tr>
      <w:tr w:rsidR="00CA4AFE" w14:paraId="3B13536E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51DD8A66" w14:textId="089D1C12" w:rsidR="00CA4AFE" w:rsidRDefault="00D173BB">
            <w:r w:rsidRPr="007B1F0D">
              <w:rPr>
                <w:b/>
                <w:bCs/>
                <w:sz w:val="22"/>
                <w:szCs w:val="22"/>
              </w:rPr>
              <w:t>Software Feature</w:t>
            </w:r>
            <w:r w:rsidR="007B1F0D">
              <w:rPr>
                <w:b/>
                <w:bCs/>
                <w:sz w:val="22"/>
                <w:szCs w:val="22"/>
              </w:rPr>
              <w:t>s</w:t>
            </w:r>
          </w:p>
        </w:tc>
      </w:tr>
      <w:tr w:rsidR="00CA4AFE" w14:paraId="0FF4437D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6F747DC5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Network Redundancy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6309F476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RSTP, MSTP, G.8032 ERPSv2, Port Trunking with LACP</w:t>
            </w:r>
          </w:p>
        </w:tc>
      </w:tr>
      <w:tr w:rsidR="00CA4AFE" w14:paraId="28ADC0C7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28CDC61D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Security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793606BF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802.1X, RADIUS, TACACS+, SSL, SSH</w:t>
            </w:r>
          </w:p>
        </w:tc>
      </w:tr>
      <w:tr w:rsidR="00CA4AFE" w14:paraId="3DABA4E0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2CC961A5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Management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44B3B821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IPv4, IPv6, Web, Telnet, Serial Console, CLI, SNMP v1/v2c/v3, uPnP</w:t>
            </w:r>
          </w:p>
        </w:tc>
      </w:tr>
      <w:tr w:rsidR="00CA4AFE" w14:paraId="486D71A7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7CE10BE0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Diagnostics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60917CCB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RMON, SNMP Inform/Trap, Syslog, SMTP, Port Mirroring, LLDP</w:t>
            </w:r>
          </w:p>
        </w:tc>
      </w:tr>
      <w:tr w:rsidR="00CA4AFE" w14:paraId="72451A50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29AE01D0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Configuration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138862DB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DHCP Server/Client, Relay Option 82, TFTP</w:t>
            </w:r>
          </w:p>
        </w:tc>
      </w:tr>
      <w:tr w:rsidR="00CA4AFE" w14:paraId="426C01DF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600F5616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Filter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476680E7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802.1Q VLAN, Q-in-Q, IGMP Snooping v1/v2/v3, IGMP Querier, Independent Vlan Learning</w:t>
            </w:r>
          </w:p>
        </w:tc>
      </w:tr>
      <w:tr w:rsidR="00CA4AFE" w14:paraId="05FCEDC4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4490ADB1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Time Sync.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7D64256E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NTP</w:t>
            </w:r>
          </w:p>
        </w:tc>
      </w:tr>
      <w:tr w:rsidR="00CA4AFE" w14:paraId="07AD98F0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533A34F8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QoS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7B0EF3D8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CoS, DSCP, WRR/SPQ Queuing, Storm Protection</w:t>
            </w:r>
          </w:p>
        </w:tc>
      </w:tr>
      <w:tr w:rsidR="00CA4AFE" w14:paraId="005CFF62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29D0DF38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PoE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4D102B61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Powering Status, PoE Monitoring, Scheduling, PD Alive Check</w:t>
            </w:r>
          </w:p>
        </w:tc>
      </w:tr>
      <w:tr w:rsidR="00CA4AFE" w14:paraId="315EAD12" w14:textId="77777777">
        <w:tc>
          <w:tcPr>
            <w:tcW w:w="0" w:type="auto"/>
            <w:vAlign w:val="center"/>
          </w:tcPr>
          <w:p w14:paraId="0ABE0F99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Industrial Profiles</w:t>
            </w:r>
          </w:p>
        </w:tc>
        <w:tc>
          <w:tcPr>
            <w:tcW w:w="0" w:type="auto"/>
            <w:vAlign w:val="center"/>
          </w:tcPr>
          <w:p w14:paraId="38690E84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Ethernet/IP, Modbus TCP</w:t>
            </w:r>
          </w:p>
        </w:tc>
      </w:tr>
      <w:tr w:rsidR="00CA4AFE" w14:paraId="7739B2B4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18224EE7" w14:textId="77777777" w:rsidR="00CA4AFE" w:rsidRDefault="00D173BB">
            <w:r w:rsidRPr="007B1F0D">
              <w:rPr>
                <w:b/>
                <w:bCs/>
                <w:sz w:val="22"/>
                <w:szCs w:val="22"/>
              </w:rPr>
              <w:t>Interface</w:t>
            </w:r>
          </w:p>
        </w:tc>
      </w:tr>
      <w:tr w:rsidR="00CA4AFE" w14:paraId="5B599723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7B89ABD5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Network Connector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6B9201BD" w14:textId="3D201BD4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10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10/100/1000T(x) M12 Female X-coded 8-pole with 8x PoE+, auto negotiation speed duplex mode, auto MDI/MDI-X</w:t>
            </w:r>
          </w:p>
        </w:tc>
      </w:tr>
      <w:tr w:rsidR="00CA4AFE" w14:paraId="248EA8D9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1707EDB6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LED Indicators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26372A59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Per unit: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PWR1, PWR2, Status</w:t>
            </w:r>
          </w:p>
          <w:p w14:paraId="2D6059E5" w14:textId="7224CB6D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Ports: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Link/Active with highest </w:t>
            </w:r>
            <w:r w:rsidR="007B1F0D">
              <w:rPr>
                <w:rFonts w:ascii="Calibri" w:eastAsia="Calibri" w:hAnsi="Calibri" w:cs="Calibri"/>
                <w:sz w:val="18"/>
                <w:szCs w:val="18"/>
              </w:rPr>
              <w:t>speed (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Green), low </w:t>
            </w:r>
            <w:r w:rsidR="007B1F0D">
              <w:rPr>
                <w:rFonts w:ascii="Calibri" w:eastAsia="Calibri" w:hAnsi="Calibri" w:cs="Calibri"/>
                <w:sz w:val="18"/>
                <w:szCs w:val="18"/>
              </w:rPr>
              <w:t>speed (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Amber)</w:t>
            </w:r>
          </w:p>
          <w:p w14:paraId="64657D8E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PoE: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Output Power</w:t>
            </w:r>
          </w:p>
        </w:tc>
      </w:tr>
      <w:tr w:rsidR="00CA4AFE" w14:paraId="57F94A0D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0FF054C4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Alarm Contact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11F0A511" w14:textId="709980A0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relay output with current carrying capacity of 1A @ 24 VDC</w:t>
            </w:r>
          </w:p>
        </w:tc>
      </w:tr>
      <w:tr w:rsidR="00CA4AFE" w14:paraId="07C0DB9A" w14:textId="77777777">
        <w:tc>
          <w:tcPr>
            <w:tcW w:w="1600" w:type="dxa"/>
            <w:vAlign w:val="center"/>
          </w:tcPr>
          <w:p w14:paraId="119ABC80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Serial Console</w:t>
            </w:r>
          </w:p>
        </w:tc>
        <w:tc>
          <w:tcPr>
            <w:tcW w:w="3000" w:type="dxa"/>
            <w:vAlign w:val="center"/>
          </w:tcPr>
          <w:p w14:paraId="783E43ED" w14:textId="13D86B4F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RS232 in M12 connector with console cable, 115.2Kbps, 8N1</w:t>
            </w:r>
          </w:p>
        </w:tc>
      </w:tr>
      <w:tr w:rsidR="00CA4AFE" w14:paraId="26B81CC4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0CB56A35" w14:textId="77777777" w:rsidR="00CA4AFE" w:rsidRDefault="00D173BB">
            <w:r w:rsidRPr="007B1F0D">
              <w:rPr>
                <w:b/>
                <w:bCs/>
                <w:sz w:val="22"/>
                <w:szCs w:val="22"/>
              </w:rPr>
              <w:t>Power Requirements</w:t>
            </w:r>
          </w:p>
        </w:tc>
      </w:tr>
      <w:tr w:rsidR="00CA4AFE" w14:paraId="6F836A49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003456CF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Operation Voltage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72F3013D" w14:textId="4ACCAADF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LV: 24-48</w:t>
            </w:r>
            <w:r w:rsidR="007B1F0D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V</w:t>
            </w:r>
            <w:r w:rsidR="007B1F0D">
              <w:rPr>
                <w:rFonts w:ascii="Calibri" w:eastAsia="Calibri" w:hAnsi="Calibri" w:cs="Calibri"/>
                <w:sz w:val="18"/>
                <w:szCs w:val="18"/>
              </w:rPr>
              <w:t xml:space="preserve">olts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DC, HV: 72-110</w:t>
            </w:r>
            <w:r w:rsidR="007B1F0D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V</w:t>
            </w:r>
            <w:r w:rsidR="007B1F0D">
              <w:rPr>
                <w:rFonts w:ascii="Calibri" w:eastAsia="Calibri" w:hAnsi="Calibri" w:cs="Calibri"/>
                <w:sz w:val="18"/>
                <w:szCs w:val="18"/>
              </w:rPr>
              <w:t xml:space="preserve">olts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DC, redundant dual inputs</w:t>
            </w:r>
          </w:p>
        </w:tc>
      </w:tr>
      <w:tr w:rsidR="00CA4AFE" w14:paraId="67BEA0BB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1F9154C1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Connection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256D28B0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M12 Male S-coded 4-pole</w:t>
            </w:r>
          </w:p>
        </w:tc>
      </w:tr>
      <w:tr w:rsidR="00CA4AFE" w14:paraId="40D95311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17291A00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Power Consumption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1ED73357" w14:textId="0F8CCEE2" w:rsidR="00CA4AFE" w:rsidRDefault="007B1F0D">
            <w:r>
              <w:rPr>
                <w:rFonts w:ascii="Calibri" w:eastAsia="Calibri" w:hAnsi="Calibri" w:cs="Calibri"/>
                <w:sz w:val="18"/>
                <w:szCs w:val="18"/>
              </w:rPr>
              <w:t>&lt;</w:t>
            </w:r>
            <w:r w:rsidR="00D173BB">
              <w:rPr>
                <w:rFonts w:ascii="Calibri" w:eastAsia="Calibri" w:hAnsi="Calibri" w:cs="Calibri"/>
                <w:sz w:val="18"/>
                <w:szCs w:val="18"/>
              </w:rPr>
              <w:t>15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D173BB">
              <w:rPr>
                <w:rFonts w:ascii="Calibri" w:eastAsia="Calibri" w:hAnsi="Calibri" w:cs="Calibri"/>
                <w:sz w:val="18"/>
                <w:szCs w:val="18"/>
              </w:rPr>
              <w:t>W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atts</w:t>
            </w:r>
            <w:r w:rsidR="00D173BB">
              <w:rPr>
                <w:rFonts w:ascii="Calibri" w:eastAsia="Calibri" w:hAnsi="Calibri" w:cs="Calibri"/>
                <w:sz w:val="18"/>
                <w:szCs w:val="18"/>
              </w:rPr>
              <w:t xml:space="preserve"> without PDs' consumption</w:t>
            </w:r>
          </w:p>
        </w:tc>
      </w:tr>
      <w:tr w:rsidR="00CA4AFE" w14:paraId="0489A0A4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6C54916F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PoE Power Budget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035C3C80" w14:textId="62DEEFFE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Max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>imum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30 W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>atts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per PoE port. Max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>imum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total output power for PD: 190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W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atts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@24V input.</w:t>
            </w:r>
          </w:p>
        </w:tc>
      </w:tr>
      <w:tr w:rsidR="00CA4AFE" w14:paraId="4EC72D64" w14:textId="77777777">
        <w:tc>
          <w:tcPr>
            <w:tcW w:w="1600" w:type="dxa"/>
            <w:vAlign w:val="center"/>
          </w:tcPr>
          <w:p w14:paraId="2EE47883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Protection</w:t>
            </w:r>
          </w:p>
        </w:tc>
        <w:tc>
          <w:tcPr>
            <w:tcW w:w="3000" w:type="dxa"/>
            <w:vAlign w:val="center"/>
          </w:tcPr>
          <w:p w14:paraId="0DF017A1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Overload Current Protected, Reverse Polarity Protected</w:t>
            </w:r>
          </w:p>
        </w:tc>
      </w:tr>
      <w:tr w:rsidR="00CA4AFE" w14:paraId="0F67181B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4A252E1E" w14:textId="77777777" w:rsidR="00CA4AFE" w:rsidRDefault="00D173BB">
            <w:r w:rsidRPr="007B1F0D">
              <w:rPr>
                <w:b/>
                <w:bCs/>
                <w:sz w:val="22"/>
                <w:szCs w:val="22"/>
              </w:rPr>
              <w:t>Mechanical Construction</w:t>
            </w:r>
          </w:p>
        </w:tc>
      </w:tr>
      <w:tr w:rsidR="00CA4AFE" w14:paraId="44BE56A3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01148A2C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Enclosure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0C055C9B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SECC</w:t>
            </w:r>
          </w:p>
        </w:tc>
      </w:tr>
      <w:tr w:rsidR="00CA4AFE" w14:paraId="6566EA4A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550E96A0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Protection Class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2BB54D65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IP54</w:t>
            </w:r>
          </w:p>
        </w:tc>
      </w:tr>
      <w:tr w:rsidR="00CA4AFE" w14:paraId="116348D8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3837077A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Dimensions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3226B10F" w14:textId="6E179469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143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209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77 mm (W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H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D)</w:t>
            </w:r>
          </w:p>
        </w:tc>
      </w:tr>
      <w:tr w:rsidR="00CA4AFE" w14:paraId="0BDEEB5D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28EE4962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Weight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5881EFF2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1.90 kg</w:t>
            </w:r>
          </w:p>
        </w:tc>
      </w:tr>
      <w:tr w:rsidR="00CA4AFE" w14:paraId="4B3B28C6" w14:textId="77777777">
        <w:tc>
          <w:tcPr>
            <w:tcW w:w="1600" w:type="dxa"/>
            <w:vAlign w:val="center"/>
          </w:tcPr>
          <w:p w14:paraId="01F7F71A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Mounting</w:t>
            </w:r>
          </w:p>
        </w:tc>
        <w:tc>
          <w:tcPr>
            <w:tcW w:w="3000" w:type="dxa"/>
            <w:vAlign w:val="center"/>
          </w:tcPr>
          <w:p w14:paraId="20CF4949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Wall Mounting Kits, Optional DIN-Rail Mounting</w:t>
            </w:r>
          </w:p>
        </w:tc>
      </w:tr>
      <w:tr w:rsidR="00CA4AFE" w14:paraId="5E6C3AB6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379807B3" w14:textId="77777777" w:rsidR="00CA4AFE" w:rsidRDefault="00D173BB">
            <w:r w:rsidRPr="007B1F0D">
              <w:rPr>
                <w:b/>
                <w:bCs/>
                <w:sz w:val="22"/>
                <w:szCs w:val="22"/>
              </w:rPr>
              <w:t>Environmental Limits</w:t>
            </w:r>
          </w:p>
        </w:tc>
      </w:tr>
      <w:tr w:rsidR="00CA4AFE" w14:paraId="2B3DAAB8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79154C67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Operating Temperature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41210806" w14:textId="6CE23535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 xml:space="preserve">Extended: -40°C ~ 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5°C (40°F ~ 1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>76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°F)</w:t>
            </w:r>
          </w:p>
        </w:tc>
      </w:tr>
      <w:tr w:rsidR="00CA4AFE" w14:paraId="087FB313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77CB14D4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Storage Temperature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44EB0DDD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-40°C ~ 85°C (40°F ~ 185°F)</w:t>
            </w:r>
          </w:p>
        </w:tc>
      </w:tr>
      <w:tr w:rsidR="00CA4AFE" w14:paraId="162CD680" w14:textId="77777777">
        <w:tc>
          <w:tcPr>
            <w:tcW w:w="1600" w:type="dxa"/>
            <w:vAlign w:val="center"/>
          </w:tcPr>
          <w:p w14:paraId="2605A6F0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Ambient Relative Humidity</w:t>
            </w:r>
          </w:p>
        </w:tc>
        <w:tc>
          <w:tcPr>
            <w:tcW w:w="3000" w:type="dxa"/>
            <w:vAlign w:val="center"/>
          </w:tcPr>
          <w:p w14:paraId="41E20028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5 to 95%, (Non-Condensing)</w:t>
            </w:r>
          </w:p>
        </w:tc>
      </w:tr>
      <w:tr w:rsidR="00CA4AFE" w14:paraId="5FC93B32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512DA96A" w14:textId="77777777" w:rsidR="00CA4AFE" w:rsidRDefault="00D173BB">
            <w:r w:rsidRPr="007B1F0D">
              <w:rPr>
                <w:b/>
                <w:bCs/>
                <w:sz w:val="22"/>
                <w:szCs w:val="22"/>
              </w:rPr>
              <w:t>Regulatory Approvals</w:t>
            </w:r>
          </w:p>
        </w:tc>
      </w:tr>
      <w:tr w:rsidR="00CA4AFE" w14:paraId="5E5595A9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45F0D863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EMI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43AA2508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FCC Part 15 Subpart B Class A</w:t>
            </w:r>
          </w:p>
          <w:p w14:paraId="715B804A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CE EN 55032 Class A</w:t>
            </w:r>
          </w:p>
        </w:tc>
      </w:tr>
      <w:tr w:rsidR="00CA4AFE" w14:paraId="5B200AD7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145B5B20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lastRenderedPageBreak/>
              <w:t>EMS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0FC38F3A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IEC61000-4-2 (ESD)</w:t>
            </w:r>
          </w:p>
          <w:p w14:paraId="5C5A6B2D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IEC61000-4-3 (RS)</w:t>
            </w:r>
          </w:p>
          <w:p w14:paraId="13CE85A7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IEC61000-4-4 (EFT)</w:t>
            </w:r>
          </w:p>
          <w:p w14:paraId="74EA0526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IEC61000-4-5 (Surge)</w:t>
            </w:r>
          </w:p>
          <w:p w14:paraId="50D46675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IEC61000-4-6 (CS)</w:t>
            </w:r>
          </w:p>
          <w:p w14:paraId="7F6B86D1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IEC61000-4-8 (Magnetic Field)</w:t>
            </w:r>
          </w:p>
        </w:tc>
      </w:tr>
      <w:tr w:rsidR="00CA4AFE" w14:paraId="7947A52B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774CD150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Free Fall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5906E9E4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IEC60068-2-32</w:t>
            </w:r>
          </w:p>
        </w:tc>
      </w:tr>
      <w:tr w:rsidR="00CA4AFE" w14:paraId="47351784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4C985E8D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Shock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0C7031D9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IEC61373</w:t>
            </w:r>
          </w:p>
        </w:tc>
      </w:tr>
      <w:tr w:rsidR="00CA4AFE" w14:paraId="5BE92F6A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5AD3F9F2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Vibration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11288E56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IEC61373</w:t>
            </w:r>
          </w:p>
        </w:tc>
      </w:tr>
      <w:tr w:rsidR="00CA4AFE" w14:paraId="3F0E227E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1BCCDBDD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Green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1D1B6569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RoHS Compliant</w:t>
            </w:r>
          </w:p>
        </w:tc>
      </w:tr>
      <w:tr w:rsidR="00CA4AFE" w14:paraId="3B11F1CF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1C4E2234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Certifications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7C82E3FA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EN 50155</w:t>
            </w:r>
          </w:p>
          <w:p w14:paraId="4470EBC6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EN 45545-2</w:t>
            </w:r>
          </w:p>
        </w:tc>
      </w:tr>
      <w:tr w:rsidR="00CA4AFE" w14:paraId="007E1EBC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3A7654BC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MTBF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689D9586" w14:textId="190716B2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 xml:space="preserve">&gt;100,000 </w:t>
            </w:r>
            <w:r w:rsidR="007B1F0D">
              <w:rPr>
                <w:rFonts w:ascii="Calibri" w:eastAsia="Calibri" w:hAnsi="Calibri" w:cs="Calibri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ours</w:t>
            </w:r>
          </w:p>
        </w:tc>
      </w:tr>
      <w:tr w:rsidR="00CA4AFE" w14:paraId="78E615DB" w14:textId="77777777">
        <w:tc>
          <w:tcPr>
            <w:tcW w:w="1600" w:type="dxa"/>
            <w:vAlign w:val="center"/>
          </w:tcPr>
          <w:p w14:paraId="016DB8BD" w14:textId="77777777" w:rsidR="00CA4AFE" w:rsidRDefault="00D173BB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Warranty</w:t>
            </w:r>
          </w:p>
        </w:tc>
        <w:tc>
          <w:tcPr>
            <w:tcW w:w="3000" w:type="dxa"/>
            <w:vAlign w:val="center"/>
          </w:tcPr>
          <w:p w14:paraId="6954E51A" w14:textId="19FEE2F8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5 Years</w:t>
            </w:r>
            <w:r w:rsidR="007B1F0D">
              <w:rPr>
                <w:rFonts w:ascii="Calibri" w:eastAsia="Calibri" w:hAnsi="Calibri" w:cs="Calibri"/>
                <w:sz w:val="18"/>
                <w:szCs w:val="18"/>
              </w:rPr>
              <w:t xml:space="preserve"> / Limited Lifetime</w:t>
            </w:r>
          </w:p>
        </w:tc>
      </w:tr>
    </w:tbl>
    <w:p w14:paraId="2DE16A5F" w14:textId="77777777" w:rsidR="00CA4AFE" w:rsidRDefault="00CA4AFE">
      <w:pPr>
        <w:sectPr w:rsidR="00CA4AFE">
          <w:type w:val="continuous"/>
          <w:pgSz w:w="11905" w:h="16837"/>
          <w:pgMar w:top="340" w:right="950" w:bottom="245" w:left="950" w:header="300" w:footer="300" w:gutter="0"/>
          <w:cols w:num="2" w:space="500"/>
        </w:sect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10"/>
      </w:tblGrid>
      <w:tr w:rsidR="00CA4AFE" w14:paraId="14D92498" w14:textId="77777777">
        <w:trPr>
          <w:trHeight w:val="500"/>
        </w:trPr>
        <w:tc>
          <w:tcPr>
            <w:tcW w:w="10000" w:type="dxa"/>
            <w:shd w:val="clear" w:color="auto" w:fill="D8D8D8"/>
            <w:vAlign w:val="center"/>
          </w:tcPr>
          <w:p w14:paraId="3BBA8312" w14:textId="762AC94B" w:rsidR="00CA4AFE" w:rsidRDefault="00D173BB">
            <w:r>
              <w:rPr>
                <w:b/>
                <w:bCs/>
                <w:sz w:val="16"/>
                <w:szCs w:val="16"/>
              </w:rPr>
              <w:t xml:space="preserve">   </w:t>
            </w:r>
            <w:r w:rsidR="007B1F0D">
              <w:rPr>
                <w:b/>
                <w:bCs/>
                <w:sz w:val="16"/>
                <w:szCs w:val="16"/>
              </w:rPr>
              <w:t>Note from DYMEC Development</w:t>
            </w:r>
          </w:p>
          <w:p w14:paraId="7D432B18" w14:textId="77777777" w:rsidR="00CA4AFE" w:rsidRDefault="00D173BB">
            <w:r>
              <w:rPr>
                <w:b/>
                <w:bCs/>
                <w:sz w:val="16"/>
                <w:szCs w:val="16"/>
              </w:rPr>
              <w:t xml:space="preserve">   In a continuing effort of improvement and updated technology, product specifications are subject to change without notice.</w:t>
            </w:r>
          </w:p>
        </w:tc>
      </w:tr>
      <w:tr w:rsidR="00CA4AFE" w14:paraId="44CAD940" w14:textId="77777777">
        <w:tc>
          <w:tcPr>
            <w:tcW w:w="10000" w:type="dxa"/>
          </w:tcPr>
          <w:p w14:paraId="1D4C8913" w14:textId="77777777" w:rsidR="00CA4AFE" w:rsidRDefault="00CA4AFE"/>
          <w:p w14:paraId="79F64EB0" w14:textId="77777777" w:rsidR="007B1F0D" w:rsidRDefault="007B1F0D"/>
          <w:p w14:paraId="1CD5B209" w14:textId="77777777" w:rsidR="007B1F0D" w:rsidRDefault="007B1F0D"/>
          <w:p w14:paraId="3F775E6F" w14:textId="77777777" w:rsidR="007B1F0D" w:rsidRDefault="007B1F0D"/>
          <w:p w14:paraId="69FFD192" w14:textId="77777777" w:rsidR="007B1F0D" w:rsidRDefault="007B1F0D"/>
          <w:p w14:paraId="253CACA7" w14:textId="77777777" w:rsidR="007B1F0D" w:rsidRDefault="007B1F0D"/>
          <w:p w14:paraId="70211728" w14:textId="77777777" w:rsidR="007B1F0D" w:rsidRDefault="007B1F0D"/>
          <w:p w14:paraId="64714AC4" w14:textId="77777777" w:rsidR="007B1F0D" w:rsidRDefault="007B1F0D"/>
          <w:p w14:paraId="76225323" w14:textId="77777777" w:rsidR="007B1F0D" w:rsidRDefault="007B1F0D"/>
          <w:p w14:paraId="29E8A96F" w14:textId="77777777" w:rsidR="007B1F0D" w:rsidRDefault="007B1F0D"/>
          <w:p w14:paraId="17528910" w14:textId="77777777" w:rsidR="007B1F0D" w:rsidRDefault="007B1F0D"/>
          <w:p w14:paraId="266FC9B3" w14:textId="77777777" w:rsidR="007B1F0D" w:rsidRDefault="007B1F0D"/>
          <w:p w14:paraId="04AEACD6" w14:textId="77777777" w:rsidR="007B1F0D" w:rsidRDefault="007B1F0D"/>
          <w:p w14:paraId="186C93DA" w14:textId="77777777" w:rsidR="007B1F0D" w:rsidRDefault="007B1F0D"/>
          <w:p w14:paraId="39EEC290" w14:textId="77777777" w:rsidR="007B1F0D" w:rsidRDefault="007B1F0D"/>
          <w:p w14:paraId="0FC7724E" w14:textId="77777777" w:rsidR="007B1F0D" w:rsidRDefault="007B1F0D"/>
          <w:p w14:paraId="42349978" w14:textId="77777777" w:rsidR="007B1F0D" w:rsidRDefault="007B1F0D"/>
          <w:p w14:paraId="7E52CB76" w14:textId="77777777" w:rsidR="007B1F0D" w:rsidRDefault="007B1F0D"/>
          <w:p w14:paraId="4607062F" w14:textId="77777777" w:rsidR="007B1F0D" w:rsidRDefault="007B1F0D"/>
          <w:p w14:paraId="0A810931" w14:textId="77777777" w:rsidR="007B1F0D" w:rsidRDefault="007B1F0D"/>
          <w:p w14:paraId="2577DFA6" w14:textId="77777777" w:rsidR="007B1F0D" w:rsidRDefault="007B1F0D"/>
          <w:p w14:paraId="58475E1C" w14:textId="77777777" w:rsidR="007B1F0D" w:rsidRDefault="007B1F0D"/>
          <w:p w14:paraId="1D584488" w14:textId="77777777" w:rsidR="007B1F0D" w:rsidRDefault="007B1F0D"/>
          <w:p w14:paraId="50810E34" w14:textId="77777777" w:rsidR="007B1F0D" w:rsidRDefault="007B1F0D"/>
          <w:p w14:paraId="70E3E704" w14:textId="77777777" w:rsidR="007B1F0D" w:rsidRDefault="007B1F0D"/>
          <w:p w14:paraId="305C5450" w14:textId="77777777" w:rsidR="007B1F0D" w:rsidRDefault="007B1F0D"/>
          <w:p w14:paraId="6EF73E8E" w14:textId="77777777" w:rsidR="007B1F0D" w:rsidRDefault="007B1F0D"/>
          <w:p w14:paraId="695D8BD8" w14:textId="611B4A1E" w:rsidR="007B1F0D" w:rsidRDefault="007B1F0D"/>
        </w:tc>
      </w:tr>
      <w:tr w:rsidR="00CA4AFE" w14:paraId="73DE2D5E" w14:textId="77777777" w:rsidTr="007B1F0D">
        <w:trPr>
          <w:trHeight w:val="500"/>
        </w:trPr>
        <w:tc>
          <w:tcPr>
            <w:tcW w:w="10000" w:type="dxa"/>
            <w:tcBorders>
              <w:bottom w:val="single" w:sz="50" w:space="0" w:color="FFFFFF"/>
            </w:tcBorders>
            <w:shd w:val="clear" w:color="auto" w:fill="1F497D" w:themeFill="text2"/>
            <w:vAlign w:val="center"/>
          </w:tcPr>
          <w:p w14:paraId="34FD48CA" w14:textId="77777777" w:rsidR="00CA4AFE" w:rsidRDefault="00D173BB">
            <w:r>
              <w:rPr>
                <w:b/>
                <w:bCs/>
                <w:sz w:val="28"/>
                <w:szCs w:val="28"/>
              </w:rPr>
              <w:lastRenderedPageBreak/>
              <w:t xml:space="preserve">  </w:t>
            </w:r>
            <w:r w:rsidRPr="007B1F0D">
              <w:rPr>
                <w:b/>
                <w:bCs/>
                <w:color w:val="FFFFFF" w:themeColor="background1"/>
                <w:sz w:val="28"/>
                <w:szCs w:val="28"/>
              </w:rPr>
              <w:t>Dimensions (unit = mm)</w:t>
            </w:r>
          </w:p>
        </w:tc>
      </w:tr>
      <w:tr w:rsidR="00CA4AFE" w14:paraId="0D91D96D" w14:textId="77777777">
        <w:tc>
          <w:tcPr>
            <w:tcW w:w="0" w:type="auto"/>
          </w:tcPr>
          <w:p w14:paraId="2D7F73FF" w14:textId="1FA7069C" w:rsidR="00CA4AFE" w:rsidRDefault="00AC5CE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0AF405" wp14:editId="655C43EF">
                  <wp:extent cx="5086350" cy="38100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635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4EF1A2" w14:textId="77777777" w:rsidR="00CA4AFE" w:rsidRDefault="00CA4AFE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6"/>
        <w:gridCol w:w="7924"/>
      </w:tblGrid>
      <w:tr w:rsidR="00CA4AFE" w14:paraId="31ABE642" w14:textId="77777777">
        <w:tc>
          <w:tcPr>
            <w:tcW w:w="10000" w:type="dxa"/>
            <w:gridSpan w:val="2"/>
          </w:tcPr>
          <w:p w14:paraId="02988ED3" w14:textId="77777777" w:rsidR="00CA4AFE" w:rsidRDefault="00CA4AFE"/>
        </w:tc>
      </w:tr>
      <w:tr w:rsidR="00CA4AFE" w14:paraId="50ECEB85" w14:textId="77777777" w:rsidTr="007B1F0D">
        <w:trPr>
          <w:trHeight w:val="500"/>
        </w:trPr>
        <w:tc>
          <w:tcPr>
            <w:tcW w:w="10000" w:type="dxa"/>
            <w:gridSpan w:val="2"/>
            <w:tcBorders>
              <w:bottom w:val="single" w:sz="50" w:space="0" w:color="FFFFFF"/>
            </w:tcBorders>
            <w:shd w:val="clear" w:color="auto" w:fill="1F497D" w:themeFill="text2"/>
            <w:vAlign w:val="center"/>
          </w:tcPr>
          <w:p w14:paraId="2AAD2EE6" w14:textId="77777777" w:rsidR="00CA4AFE" w:rsidRDefault="00D173BB"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7B1F0D">
              <w:rPr>
                <w:b/>
                <w:bCs/>
                <w:color w:val="FFFFFF" w:themeColor="background1"/>
                <w:sz w:val="28"/>
                <w:szCs w:val="28"/>
              </w:rPr>
              <w:t>Ordering Information</w:t>
            </w:r>
          </w:p>
        </w:tc>
      </w:tr>
      <w:tr w:rsidR="00CA4AFE" w14:paraId="224C97A7" w14:textId="77777777">
        <w:tc>
          <w:tcPr>
            <w:tcW w:w="2000" w:type="dxa"/>
            <w:tcBorders>
              <w:bottom w:val="single" w:sz="10" w:space="0" w:color="000000"/>
            </w:tcBorders>
            <w:vAlign w:val="center"/>
          </w:tcPr>
          <w:p w14:paraId="2C142F79" w14:textId="35215ED4" w:rsidR="00CA4AFE" w:rsidRDefault="00626391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KY-</w:t>
            </w:r>
            <w:r w:rsidR="00D173BB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MT1000</w:t>
            </w:r>
            <w:r w:rsidR="00A374E1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G</w:t>
            </w:r>
            <w:r w:rsidR="00D173BB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-M12-LV</w:t>
            </w:r>
          </w:p>
        </w:tc>
        <w:tc>
          <w:tcPr>
            <w:tcW w:w="8000" w:type="dxa"/>
            <w:tcBorders>
              <w:bottom w:val="single" w:sz="10" w:space="0" w:color="000000"/>
            </w:tcBorders>
            <w:vAlign w:val="center"/>
          </w:tcPr>
          <w:p w14:paraId="1D6E0CDA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10 Port M12 Industrial Managed PoE+ Booster Gigabit Ethernet Switch</w:t>
            </w:r>
          </w:p>
          <w:p w14:paraId="21EFBD25" w14:textId="36380039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- 10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10/100/1000T(x) M12 connector with 8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30W PSE</w:t>
            </w:r>
          </w:p>
          <w:p w14:paraId="053805E4" w14:textId="093D1AFE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- Power Input: 24-48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V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olts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DC</w:t>
            </w:r>
          </w:p>
          <w:p w14:paraId="5146C050" w14:textId="56F950C9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- Operating Temperature: -40°C ~ 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5°C (40°F ~ 1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>76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°F)</w:t>
            </w:r>
          </w:p>
        </w:tc>
      </w:tr>
      <w:tr w:rsidR="00CA4AFE" w14:paraId="0C08468E" w14:textId="77777777">
        <w:tc>
          <w:tcPr>
            <w:tcW w:w="2000" w:type="dxa"/>
            <w:vAlign w:val="center"/>
          </w:tcPr>
          <w:p w14:paraId="6F62AC4B" w14:textId="1125C8A3" w:rsidR="00CA4AFE" w:rsidRDefault="00626391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KY-</w:t>
            </w:r>
            <w:r w:rsidR="00D173BB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MT1000</w:t>
            </w:r>
            <w:r w:rsidR="00A374E1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G</w:t>
            </w:r>
            <w:r w:rsidR="00D173BB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-M12-HV</w:t>
            </w:r>
          </w:p>
        </w:tc>
        <w:tc>
          <w:tcPr>
            <w:tcW w:w="8000" w:type="dxa"/>
            <w:vAlign w:val="center"/>
          </w:tcPr>
          <w:p w14:paraId="3778B627" w14:textId="77777777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>10 Port M12 Industrial Managed PoE+ Booster Gigabit Ethernet Switch</w:t>
            </w:r>
          </w:p>
          <w:p w14:paraId="2CF0C837" w14:textId="4761C7D0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- 10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10/100/1000T(x) M12 connector with 8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30W PSE</w:t>
            </w:r>
          </w:p>
          <w:p w14:paraId="2C3DBBDA" w14:textId="475F4719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- Power Input: 72-110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V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 xml:space="preserve">olts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DC</w:t>
            </w:r>
          </w:p>
          <w:p w14:paraId="575C53D0" w14:textId="024300DB" w:rsidR="00CA4AFE" w:rsidRDefault="00D173BB"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- Operating Temperature: -40°C ~ 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5°C (40°F ~ 1</w:t>
            </w:r>
            <w:r w:rsidR="00626391">
              <w:rPr>
                <w:rFonts w:ascii="Calibri" w:eastAsia="Calibri" w:hAnsi="Calibri" w:cs="Calibri"/>
                <w:sz w:val="18"/>
                <w:szCs w:val="18"/>
              </w:rPr>
              <w:t>76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°F)</w:t>
            </w:r>
          </w:p>
        </w:tc>
      </w:tr>
    </w:tbl>
    <w:p w14:paraId="34876FF5" w14:textId="56719CD0" w:rsidR="00D173BB" w:rsidRDefault="00D173BB"/>
    <w:p w14:paraId="5F99BD04" w14:textId="7819EAEA" w:rsidR="00626391" w:rsidRDefault="00626391">
      <w:r>
        <w:rPr>
          <w:noProof/>
        </w:rPr>
        <w:drawing>
          <wp:inline distT="0" distB="0" distL="0" distR="0" wp14:anchorId="0EF0FAFD" wp14:editId="4DD96352">
            <wp:extent cx="857250" cy="1000125"/>
            <wp:effectExtent l="0" t="0" r="0" b="9525"/>
            <wp:docPr id="19" name="Picture 19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th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463B0FD" wp14:editId="4FB3D931">
            <wp:extent cx="1426845" cy="152400"/>
            <wp:effectExtent l="0" t="0" r="190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1555F9D0" wp14:editId="1E5D5C22">
            <wp:extent cx="1571264" cy="553434"/>
            <wp:effectExtent l="0" t="0" r="0" b="0"/>
            <wp:docPr id="20" name="Picture 20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new-logo-flat-transparent (1)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153" cy="563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6391">
      <w:type w:val="continuous"/>
      <w:pgSz w:w="11905" w:h="16837"/>
      <w:pgMar w:top="340" w:right="1135" w:bottom="245" w:left="850" w:header="300" w:footer="3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F7903F" w14:textId="77777777" w:rsidR="005B1E9F" w:rsidRDefault="005B1E9F">
      <w:pPr>
        <w:spacing w:after="0" w:line="240" w:lineRule="auto"/>
      </w:pPr>
      <w:r>
        <w:separator/>
      </w:r>
    </w:p>
  </w:endnote>
  <w:endnote w:type="continuationSeparator" w:id="0">
    <w:p w14:paraId="2C29270E" w14:textId="77777777" w:rsidR="005B1E9F" w:rsidRDefault="005B1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200" w:type="dxa"/>
      <w:tblCellMar>
        <w:left w:w="200" w:type="dxa"/>
        <w:right w:w="10" w:type="dxa"/>
      </w:tblCellMar>
      <w:tblLook w:val="04A0" w:firstRow="1" w:lastRow="0" w:firstColumn="1" w:lastColumn="0" w:noHBand="0" w:noVBand="1"/>
    </w:tblPr>
    <w:tblGrid>
      <w:gridCol w:w="3869"/>
      <w:gridCol w:w="2903"/>
      <w:gridCol w:w="2948"/>
    </w:tblGrid>
    <w:tr w:rsidR="00CA4AFE" w14:paraId="13DB7889" w14:textId="77777777">
      <w:trPr>
        <w:trHeight w:val="300"/>
      </w:trPr>
      <w:tc>
        <w:tcPr>
          <w:tcW w:w="4000" w:type="dxa"/>
        </w:tcPr>
        <w:p w14:paraId="488D07F7" w14:textId="77777777" w:rsidR="00CA4AFE" w:rsidRDefault="00CA4AFE"/>
      </w:tc>
      <w:tc>
        <w:tcPr>
          <w:tcW w:w="3000" w:type="dxa"/>
        </w:tcPr>
        <w:p w14:paraId="65775B88" w14:textId="77777777" w:rsidR="00CA4AFE" w:rsidRDefault="00CA4AFE"/>
      </w:tc>
      <w:tc>
        <w:tcPr>
          <w:tcW w:w="3000" w:type="dxa"/>
        </w:tcPr>
        <w:p w14:paraId="2EFF5137" w14:textId="77777777" w:rsidR="00CA4AFE" w:rsidRDefault="00CA4AFE"/>
      </w:tc>
    </w:tr>
    <w:tr w:rsidR="00CA4AFE" w14:paraId="2C5946D7" w14:textId="77777777">
      <w:tc>
        <w:tcPr>
          <w:tcW w:w="0" w:type="auto"/>
        </w:tcPr>
        <w:p w14:paraId="65ABD32B" w14:textId="55B12233" w:rsidR="00CA4AFE" w:rsidRDefault="00CA4AFE"/>
      </w:tc>
      <w:tc>
        <w:tcPr>
          <w:tcW w:w="0" w:type="auto"/>
        </w:tcPr>
        <w:p w14:paraId="0BD109B1" w14:textId="77777777" w:rsidR="00CA4AFE" w:rsidRDefault="00CA4AFE"/>
      </w:tc>
      <w:tc>
        <w:tcPr>
          <w:tcW w:w="0" w:type="auto"/>
        </w:tcPr>
        <w:p w14:paraId="6CB2D988" w14:textId="77777777" w:rsidR="007B1F0D" w:rsidRPr="00930237" w:rsidRDefault="007B1F0D" w:rsidP="007B1F0D">
          <w:pPr>
            <w:spacing w:after="0" w:line="240" w:lineRule="auto"/>
            <w:rPr>
              <w:rFonts w:eastAsiaTheme="minorEastAsia"/>
              <w:b/>
              <w:lang w:eastAsia="zh-TW"/>
            </w:rPr>
          </w:pPr>
          <w:r w:rsidRPr="00930237">
            <w:rPr>
              <w:rFonts w:ascii="Calibri" w:eastAsia="Calibri" w:hAnsi="Calibri" w:cs="Calibri"/>
              <w:sz w:val="16"/>
              <w:szCs w:val="16"/>
              <w:lang w:eastAsia="zh-TW"/>
            </w:rPr>
            <w:t xml:space="preserve">Email: </w:t>
          </w:r>
          <w:r w:rsidRPr="00930237">
            <w:rPr>
              <w:rFonts w:ascii="Calibri" w:eastAsia="Calibri" w:hAnsi="Calibri" w:cs="Calibri"/>
              <w:b/>
              <w:sz w:val="16"/>
              <w:szCs w:val="16"/>
              <w:lang w:eastAsia="zh-TW"/>
            </w:rPr>
            <w:t>Sales@DYMEC.com</w:t>
          </w:r>
        </w:p>
        <w:p w14:paraId="1D3243A1" w14:textId="245029A6" w:rsidR="00CA4AFE" w:rsidRDefault="007B1F0D" w:rsidP="007B1F0D">
          <w:pPr>
            <w:pStyle w:val="pStyle"/>
          </w:pPr>
          <w:r w:rsidRPr="00930237">
            <w:rPr>
              <w:rFonts w:ascii="Calibri" w:eastAsia="Calibri" w:hAnsi="Calibri" w:cs="Calibri"/>
              <w:sz w:val="16"/>
              <w:szCs w:val="16"/>
              <w:lang w:eastAsia="zh-TW"/>
            </w:rPr>
            <w:t xml:space="preserve">Web: </w:t>
          </w:r>
          <w:r w:rsidRPr="00930237">
            <w:rPr>
              <w:rFonts w:ascii="Calibri" w:eastAsia="Calibri" w:hAnsi="Calibri" w:cs="Calibri"/>
              <w:b/>
              <w:sz w:val="16"/>
              <w:szCs w:val="16"/>
              <w:lang w:eastAsia="zh-TW"/>
            </w:rPr>
            <w:t>DYMEC.com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070211" w14:textId="77777777" w:rsidR="005B1E9F" w:rsidRDefault="005B1E9F">
      <w:pPr>
        <w:spacing w:after="0" w:line="240" w:lineRule="auto"/>
      </w:pPr>
      <w:r>
        <w:separator/>
      </w:r>
    </w:p>
  </w:footnote>
  <w:footnote w:type="continuationSeparator" w:id="0">
    <w:p w14:paraId="12CC53B8" w14:textId="77777777" w:rsidR="005B1E9F" w:rsidRDefault="005B1E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DD3348"/>
    <w:multiLevelType w:val="hybridMultilevel"/>
    <w:tmpl w:val="E042C0D0"/>
    <w:lvl w:ilvl="0" w:tplc="622235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BFAB3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BDCA0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ABA2EAE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584845E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A5411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06A8D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B9E465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C5630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AFE"/>
    <w:rsid w:val="00564CA2"/>
    <w:rsid w:val="005B1E9F"/>
    <w:rsid w:val="00626391"/>
    <w:rsid w:val="007B1F0D"/>
    <w:rsid w:val="00A374E1"/>
    <w:rsid w:val="00AC5CE0"/>
    <w:rsid w:val="00CA4AFE"/>
    <w:rsid w:val="00D1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37C2C2"/>
  <w15:docId w15:val="{9317080A-54DB-4C88-9234-0723FD93F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</w:style>
  <w:style w:type="paragraph" w:styleId="Header">
    <w:name w:val="header"/>
    <w:basedOn w:val="Normal"/>
    <w:link w:val="HeaderChar"/>
    <w:uiPriority w:val="99"/>
    <w:unhideWhenUsed/>
    <w:rsid w:val="007B1F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F0D"/>
  </w:style>
  <w:style w:type="paragraph" w:styleId="Footer">
    <w:name w:val="footer"/>
    <w:basedOn w:val="Normal"/>
    <w:link w:val="FooterChar"/>
    <w:uiPriority w:val="99"/>
    <w:unhideWhenUsed/>
    <w:rsid w:val="007B1F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sv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8D791-7DEA-49CA-80CB-0E2E150A0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Wendy</Manager>
  <Company>DYMEC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KY-MTG1000-M12 SCADA, EN50155 Railwat, transportation and Trackside Industrial Ethernet Switch</dc:title>
  <dc:subject>KY-MTG1000-M12 Automation Ethernet Switch</dc:subject>
  <dc:creator>Thomas West</dc:creator>
  <cp:keywords>industrial scada; DYMEC, SCADA, ITS, Industrial Ethernet, Temperature Hardened</cp:keywords>
  <dc:description/>
  <cp:lastModifiedBy>Thomas West</cp:lastModifiedBy>
  <cp:revision>3</cp:revision>
  <dcterms:created xsi:type="dcterms:W3CDTF">2019-05-15T21:20:00Z</dcterms:created>
  <dcterms:modified xsi:type="dcterms:W3CDTF">2020-08-15T15:13:00Z</dcterms:modified>
  <cp:category>temperature hardened; m12</cp:category>
  <cp:version>7</cp:version>
</cp:coreProperties>
</file>