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D06C" w14:textId="18E6BC7C" w:rsidR="001979B1" w:rsidRPr="00F32DED" w:rsidRDefault="00F32DED">
      <w:pPr>
        <w:rPr>
          <w:color w:val="1F497D" w:themeColor="text2"/>
        </w:rPr>
      </w:pPr>
      <w:r w:rsidRPr="00F32DED">
        <w:rPr>
          <w:rFonts w:eastAsia="Arial"/>
          <w:b/>
          <w:bCs/>
          <w:color w:val="1F497D" w:themeColor="text2"/>
          <w:sz w:val="52"/>
          <w:szCs w:val="52"/>
        </w:rPr>
        <w:t>KY-</w:t>
      </w:r>
      <w:r w:rsidR="00824754" w:rsidRPr="00F32DED">
        <w:rPr>
          <w:rFonts w:eastAsia="Arial"/>
          <w:b/>
          <w:bCs/>
          <w:color w:val="1F497D" w:themeColor="text2"/>
          <w:sz w:val="52"/>
          <w:szCs w:val="52"/>
        </w:rPr>
        <w:t>ES</w:t>
      </w:r>
      <w:r w:rsidR="00BD7A4C">
        <w:rPr>
          <w:rFonts w:eastAsia="Arial"/>
          <w:b/>
          <w:bCs/>
          <w:color w:val="1F497D" w:themeColor="text2"/>
          <w:sz w:val="52"/>
          <w:szCs w:val="52"/>
        </w:rPr>
        <w:t>G</w:t>
      </w:r>
      <w:r w:rsidR="00824754" w:rsidRPr="00F32DED">
        <w:rPr>
          <w:rFonts w:eastAsia="Arial"/>
          <w:b/>
          <w:bCs/>
          <w:color w:val="1F497D" w:themeColor="text2"/>
          <w:sz w:val="52"/>
          <w:szCs w:val="52"/>
        </w:rPr>
        <w:t>2404-8C</w:t>
      </w:r>
      <w:r w:rsidR="00322FBE">
        <w:rPr>
          <w:rFonts w:eastAsia="Arial"/>
          <w:b/>
          <w:bCs/>
          <w:color w:val="1F497D" w:themeColor="text2"/>
          <w:sz w:val="52"/>
          <w:szCs w:val="52"/>
        </w:rPr>
        <w:t xml:space="preserve"> / </w:t>
      </w:r>
      <w:r w:rsidR="00322FBE" w:rsidRPr="003555CC">
        <w:rPr>
          <w:rFonts w:eastAsia="Arial"/>
          <w:b/>
          <w:bCs/>
          <w:color w:val="FF0000"/>
          <w:sz w:val="52"/>
          <w:szCs w:val="52"/>
        </w:rPr>
        <w:t xml:space="preserve">DYMEC </w:t>
      </w:r>
      <w:r w:rsidR="00CE7693">
        <w:rPr>
          <w:rFonts w:eastAsia="Arial"/>
          <w:b/>
          <w:bCs/>
          <w:color w:val="FF0000"/>
          <w:sz w:val="52"/>
          <w:szCs w:val="52"/>
        </w:rPr>
        <w:t>ES</w:t>
      </w:r>
      <w:r w:rsidR="00322FBE" w:rsidRPr="003555CC">
        <w:rPr>
          <w:rFonts w:eastAsia="Arial"/>
          <w:b/>
          <w:bCs/>
          <w:color w:val="FF0000"/>
          <w:sz w:val="52"/>
          <w:szCs w:val="52"/>
        </w:rPr>
        <w:t>G Series</w:t>
      </w:r>
      <w:r w:rsidR="00824754" w:rsidRPr="00F32DED">
        <w:rPr>
          <w:rFonts w:eastAsia="Arial"/>
          <w:b/>
          <w:bCs/>
          <w:color w:val="1F497D" w:themeColor="text2"/>
          <w:sz w:val="52"/>
          <w:szCs w:val="52"/>
        </w:rPr>
        <w:t xml:space="preserve">   </w:t>
      </w:r>
    </w:p>
    <w:p w14:paraId="72A2910E" w14:textId="3D0A17F4" w:rsidR="001979B1" w:rsidRDefault="00824754" w:rsidP="00542C32">
      <w:pPr>
        <w:wordWrap w:val="0"/>
      </w:pPr>
      <w:r>
        <w:rPr>
          <w:rFonts w:eastAsia="Arial"/>
          <w:b/>
          <w:bCs/>
          <w:sz w:val="28"/>
          <w:szCs w:val="28"/>
        </w:rPr>
        <w:t xml:space="preserve">16+8+4 </w:t>
      </w:r>
      <w:r w:rsidR="00542C32">
        <w:rPr>
          <w:rFonts w:eastAsia="Arial"/>
          <w:b/>
          <w:bCs/>
          <w:sz w:val="28"/>
          <w:szCs w:val="28"/>
        </w:rPr>
        <w:t xml:space="preserve"> / 28 </w:t>
      </w:r>
      <w:r>
        <w:rPr>
          <w:rFonts w:eastAsia="Arial"/>
          <w:b/>
          <w:bCs/>
          <w:sz w:val="28"/>
          <w:szCs w:val="28"/>
        </w:rPr>
        <w:t xml:space="preserve">Port </w:t>
      </w:r>
      <w:r w:rsidR="00727C18">
        <w:rPr>
          <w:rFonts w:eastAsia="Arial"/>
          <w:b/>
          <w:bCs/>
          <w:sz w:val="28"/>
          <w:szCs w:val="28"/>
        </w:rPr>
        <w:t>Unmanaged</w:t>
      </w:r>
      <w:r w:rsidR="00322FBE">
        <w:rPr>
          <w:rFonts w:eastAsia="Arial"/>
          <w:b/>
          <w:bCs/>
          <w:sz w:val="28"/>
          <w:szCs w:val="28"/>
        </w:rPr>
        <w:t>, Temperature Hardened,</w:t>
      </w:r>
      <w:r w:rsidR="00727C18">
        <w:rPr>
          <w:rFonts w:eastAsia="Arial"/>
          <w:b/>
          <w:bCs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Gigabit</w:t>
      </w:r>
      <w:r w:rsidR="00322FBE">
        <w:rPr>
          <w:rFonts w:eastAsia="Arial"/>
          <w:b/>
          <w:bCs/>
          <w:sz w:val="28"/>
          <w:szCs w:val="28"/>
        </w:rPr>
        <w:t xml:space="preserve">, Industrial </w:t>
      </w:r>
      <w:r>
        <w:rPr>
          <w:rFonts w:eastAsia="Arial"/>
          <w:b/>
          <w:bCs/>
          <w:sz w:val="28"/>
          <w:szCs w:val="28"/>
        </w:rPr>
        <w:t xml:space="preserve"> Ethernet Switch</w:t>
      </w:r>
    </w:p>
    <w:p w14:paraId="61A3AD69" w14:textId="77777777" w:rsidR="001979B1" w:rsidRDefault="001979B1">
      <w:pPr>
        <w:rPr>
          <w:sz w:val="6"/>
          <w:szCs w:val="6"/>
        </w:rPr>
      </w:pPr>
    </w:p>
    <w:p w14:paraId="5F408190" w14:textId="40E55F22" w:rsidR="001979B1" w:rsidRDefault="005E49E3">
      <w:r>
        <w:rPr>
          <w:noProof/>
        </w:rPr>
        <w:drawing>
          <wp:anchor distT="0" distB="0" distL="114300" distR="114300" simplePos="0" relativeHeight="251657728" behindDoc="0" locked="0" layoutInCell="1" allowOverlap="1" wp14:anchorId="4FDDC2D7" wp14:editId="705E4D8E">
            <wp:simplePos x="0" y="0"/>
            <wp:positionH relativeFrom="page">
              <wp:align>right</wp:align>
            </wp:positionH>
            <wp:positionV relativeFrom="paragraph">
              <wp:align>top</wp:align>
            </wp:positionV>
            <wp:extent cx="11785600" cy="889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5"/>
        <w:gridCol w:w="13"/>
        <w:gridCol w:w="13"/>
        <w:gridCol w:w="5569"/>
      </w:tblGrid>
      <w:tr w:rsidR="00542C32" w14:paraId="66D2AEA4" w14:textId="77777777" w:rsidTr="00542C32">
        <w:tc>
          <w:tcPr>
            <w:tcW w:w="4325" w:type="dxa"/>
          </w:tcPr>
          <w:p w14:paraId="48B76B25" w14:textId="20E886BB" w:rsidR="00542C32" w:rsidRDefault="00542C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889B9C" wp14:editId="44AC4BE6">
                  <wp:extent cx="2733675" cy="2733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" w:type="dxa"/>
            <w:gridSpan w:val="2"/>
          </w:tcPr>
          <w:p w14:paraId="7C822B0D" w14:textId="77777777" w:rsidR="00542C32" w:rsidRDefault="00542C32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569" w:type="dxa"/>
            <w:vMerge w:val="restart"/>
            <w:vAlign w:val="center"/>
          </w:tcPr>
          <w:p w14:paraId="3F96519E" w14:textId="10FC822C" w:rsidR="00542C32" w:rsidRPr="00322FBE" w:rsidRDefault="00542C32">
            <w:pPr>
              <w:numPr>
                <w:ilvl w:val="0"/>
                <w:numId w:val="1"/>
              </w:numPr>
              <w:spacing w:line="360" w:lineRule="auto"/>
              <w:rPr>
                <w:u w:val="single"/>
              </w:rPr>
            </w:pPr>
            <w:r w:rsidRPr="00322FBE">
              <w:rPr>
                <w:rFonts w:hint="eastAsia"/>
                <w:u w:val="single"/>
              </w:rPr>
              <w:t>1</w:t>
            </w:r>
            <w:r w:rsidRPr="00322FBE">
              <w:rPr>
                <w:u w:val="single"/>
              </w:rPr>
              <w:t>6 x  Gigabit Ethernet RJ-45 Ports</w:t>
            </w:r>
          </w:p>
          <w:p w14:paraId="04C5F8D0" w14:textId="2BF9667D" w:rsidR="00542C32" w:rsidRPr="00322FBE" w:rsidRDefault="00542C32">
            <w:pPr>
              <w:numPr>
                <w:ilvl w:val="0"/>
                <w:numId w:val="1"/>
              </w:numPr>
              <w:spacing w:line="360" w:lineRule="auto"/>
              <w:rPr>
                <w:u w:val="single"/>
              </w:rPr>
            </w:pPr>
            <w:r w:rsidRPr="00322FBE">
              <w:rPr>
                <w:u w:val="single"/>
              </w:rPr>
              <w:t>8 x Gigabit Combo Ethernet</w:t>
            </w:r>
          </w:p>
          <w:p w14:paraId="39E6F1F2" w14:textId="6BB1BA48" w:rsidR="00542C32" w:rsidRDefault="00542C32">
            <w:pPr>
              <w:numPr>
                <w:ilvl w:val="0"/>
                <w:numId w:val="1"/>
              </w:numPr>
              <w:spacing w:line="360" w:lineRule="auto"/>
              <w:rPr>
                <w:u w:val="single"/>
              </w:rPr>
            </w:pPr>
            <w:r w:rsidRPr="00322FBE">
              <w:rPr>
                <w:u w:val="single"/>
              </w:rPr>
              <w:t>4 x 1000F(x) SFP Slot</w:t>
            </w:r>
            <w:r w:rsidR="00322FBE">
              <w:rPr>
                <w:u w:val="single"/>
              </w:rPr>
              <w:t>s</w:t>
            </w:r>
          </w:p>
          <w:p w14:paraId="1C44492E" w14:textId="77777777" w:rsidR="00322FBE" w:rsidRPr="00322FBE" w:rsidRDefault="00322FBE" w:rsidP="00322FBE">
            <w:pPr>
              <w:spacing w:line="360" w:lineRule="auto"/>
              <w:ind w:left="720"/>
              <w:rPr>
                <w:u w:val="single"/>
              </w:rPr>
            </w:pPr>
          </w:p>
          <w:p w14:paraId="6BDC9519" w14:textId="40E4F117" w:rsidR="00542C32" w:rsidRDefault="00542C32">
            <w:pPr>
              <w:numPr>
                <w:ilvl w:val="0"/>
                <w:numId w:val="1"/>
              </w:numPr>
              <w:spacing w:line="360" w:lineRule="auto"/>
            </w:pPr>
            <w:r>
              <w:t>Built for Harsh Environments and Wide Industrial Temperature Range Applications</w:t>
            </w:r>
          </w:p>
          <w:p w14:paraId="0850C52A" w14:textId="1DE93CDC" w:rsidR="00542C32" w:rsidRDefault="00542C32">
            <w:pPr>
              <w:numPr>
                <w:ilvl w:val="0"/>
                <w:numId w:val="1"/>
              </w:numPr>
              <w:spacing w:line="360" w:lineRule="auto"/>
            </w:pPr>
            <w:r>
              <w:t>IP30</w:t>
            </w:r>
            <w:r w:rsidR="00322FBE">
              <w:t xml:space="preserve"> H</w:t>
            </w:r>
            <w:r>
              <w:t>ousing</w:t>
            </w:r>
            <w:r w:rsidR="00322FBE">
              <w:t xml:space="preserve"> – Military Grade</w:t>
            </w:r>
          </w:p>
          <w:p w14:paraId="451EDD3A" w14:textId="7AE1ABB4" w:rsidR="00542C32" w:rsidRDefault="00322FBE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19” </w:t>
            </w:r>
            <w:r w:rsidR="00542C32">
              <w:t>Rack or Shelf Mounting</w:t>
            </w:r>
          </w:p>
          <w:p w14:paraId="3E8509AF" w14:textId="5DE44EEA" w:rsidR="003555CC" w:rsidRDefault="003555CC">
            <w:pPr>
              <w:numPr>
                <w:ilvl w:val="0"/>
                <w:numId w:val="1"/>
              </w:numPr>
              <w:spacing w:line="360" w:lineRule="auto"/>
            </w:pPr>
            <w:r>
              <w:t>Fanless – Convection Cooled</w:t>
            </w:r>
          </w:p>
          <w:p w14:paraId="32B422D2" w14:textId="2971812C" w:rsidR="00322FBE" w:rsidRDefault="00322FBE">
            <w:pPr>
              <w:numPr>
                <w:ilvl w:val="0"/>
                <w:numId w:val="1"/>
              </w:numPr>
              <w:spacing w:line="360" w:lineRule="auto"/>
            </w:pPr>
            <w:r>
              <w:t>Cyber-Secure Video</w:t>
            </w:r>
          </w:p>
          <w:p w14:paraId="02754157" w14:textId="403FF5D3" w:rsidR="00322FBE" w:rsidRDefault="00322FBE">
            <w:pPr>
              <w:numPr>
                <w:ilvl w:val="0"/>
                <w:numId w:val="1"/>
              </w:numPr>
              <w:spacing w:line="360" w:lineRule="auto"/>
            </w:pPr>
            <w:r>
              <w:t>Certified Clean Code</w:t>
            </w:r>
          </w:p>
          <w:p w14:paraId="3D267823" w14:textId="6066E684" w:rsidR="00542C32" w:rsidRDefault="00542C32">
            <w:pPr>
              <w:numPr>
                <w:ilvl w:val="0"/>
                <w:numId w:val="1"/>
              </w:numPr>
              <w:spacing w:line="360" w:lineRule="auto"/>
            </w:pPr>
            <w:r>
              <w:t>American Certified Ethernet (ACE)</w:t>
            </w:r>
          </w:p>
          <w:p w14:paraId="66A63137" w14:textId="66C86168" w:rsidR="00BD4F78" w:rsidRDefault="00BD4F78">
            <w:pPr>
              <w:numPr>
                <w:ilvl w:val="0"/>
                <w:numId w:val="1"/>
              </w:numPr>
              <w:spacing w:line="360" w:lineRule="auto"/>
            </w:pPr>
            <w:r>
              <w:t>AC or DC Versions Available / Redundant Power</w:t>
            </w:r>
          </w:p>
          <w:p w14:paraId="304DC9B2" w14:textId="789D0CCF" w:rsidR="00BD4F78" w:rsidRDefault="00BD4F78">
            <w:pPr>
              <w:numPr>
                <w:ilvl w:val="0"/>
                <w:numId w:val="1"/>
              </w:numPr>
              <w:spacing w:line="360" w:lineRule="auto"/>
            </w:pPr>
            <w:r>
              <w:t>Surge Protected</w:t>
            </w:r>
          </w:p>
          <w:p w14:paraId="3C015E54" w14:textId="6FC31B85" w:rsidR="00BD4F78" w:rsidRDefault="00BD4F78">
            <w:pPr>
              <w:numPr>
                <w:ilvl w:val="0"/>
                <w:numId w:val="1"/>
              </w:numPr>
              <w:spacing w:line="360" w:lineRule="auto"/>
            </w:pPr>
            <w:r>
              <w:t>Broadcast Storm Control</w:t>
            </w:r>
          </w:p>
          <w:p w14:paraId="1DA89116" w14:textId="1F79E2F7" w:rsidR="00542C32" w:rsidRDefault="00542C32" w:rsidP="00542C32">
            <w:pPr>
              <w:spacing w:line="360" w:lineRule="auto"/>
            </w:pPr>
            <w:r w:rsidRPr="00542C32">
              <w:rPr>
                <w:noProof/>
              </w:rPr>
              <w:drawing>
                <wp:inline distT="0" distB="0" distL="0" distR="0" wp14:anchorId="3F2A750B" wp14:editId="714C55A3">
                  <wp:extent cx="2457450" cy="86154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3" cy="86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C32" w14:paraId="2A335463" w14:textId="77777777" w:rsidTr="00542C32">
        <w:tc>
          <w:tcPr>
            <w:tcW w:w="4325" w:type="dxa"/>
            <w:vAlign w:val="center"/>
          </w:tcPr>
          <w:p w14:paraId="3B82A584" w14:textId="32A9F6A4" w:rsidR="00542C32" w:rsidRDefault="00542C32">
            <w:r>
              <w:rPr>
                <w:noProof/>
              </w:rPr>
              <w:drawing>
                <wp:inline distT="0" distB="0" distL="0" distR="0" wp14:anchorId="58C6598E" wp14:editId="488BB4F5">
                  <wp:extent cx="504825" cy="504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C668B08" wp14:editId="50DB1EA3">
                  <wp:extent cx="504825" cy="5048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4F081B5" wp14:editId="4056058F">
                  <wp:extent cx="504825" cy="5048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9ACC163" wp14:editId="354790C7">
                  <wp:extent cx="504825" cy="5048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383DB7E" wp14:editId="2AB92E9B">
                  <wp:extent cx="504825" cy="5048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48DED" w14:textId="77777777" w:rsidR="00542C32" w:rsidRDefault="00542C32">
            <w:pPr>
              <w:rPr>
                <w:sz w:val="4"/>
                <w:szCs w:val="4"/>
              </w:rPr>
            </w:pPr>
          </w:p>
          <w:p w14:paraId="15956FD4" w14:textId="0A6F201D" w:rsidR="00542C32" w:rsidRDefault="00542C32">
            <w:r>
              <w:rPr>
                <w:noProof/>
              </w:rPr>
              <w:drawing>
                <wp:inline distT="0" distB="0" distL="0" distR="0" wp14:anchorId="1488332A" wp14:editId="018946D6">
                  <wp:extent cx="504825" cy="5048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6" w:type="dxa"/>
            <w:gridSpan w:val="2"/>
          </w:tcPr>
          <w:p w14:paraId="17942D66" w14:textId="77777777" w:rsidR="00542C32" w:rsidRDefault="00542C32"/>
        </w:tc>
        <w:tc>
          <w:tcPr>
            <w:tcW w:w="5569" w:type="dxa"/>
            <w:vMerge/>
            <w:vAlign w:val="center"/>
          </w:tcPr>
          <w:p w14:paraId="20EFCA5F" w14:textId="28BA8BDC" w:rsidR="00542C32" w:rsidRDefault="00542C32"/>
        </w:tc>
      </w:tr>
      <w:tr w:rsidR="00542C32" w14:paraId="4137F205" w14:textId="77777777" w:rsidTr="00542C32">
        <w:tc>
          <w:tcPr>
            <w:tcW w:w="4338" w:type="dxa"/>
            <w:gridSpan w:val="2"/>
          </w:tcPr>
          <w:p w14:paraId="1791B097" w14:textId="77777777" w:rsidR="00542C32" w:rsidRDefault="00542C32"/>
        </w:tc>
        <w:tc>
          <w:tcPr>
            <w:tcW w:w="5582" w:type="dxa"/>
            <w:gridSpan w:val="2"/>
          </w:tcPr>
          <w:p w14:paraId="0E392472" w14:textId="2A9E578E" w:rsidR="00542C32" w:rsidRDefault="00542C32"/>
        </w:tc>
      </w:tr>
      <w:tr w:rsidR="00542C32" w14:paraId="0471F50F" w14:textId="77777777" w:rsidTr="00322FBE">
        <w:trPr>
          <w:trHeight w:val="500"/>
        </w:trPr>
        <w:tc>
          <w:tcPr>
            <w:tcW w:w="4338" w:type="dxa"/>
            <w:gridSpan w:val="2"/>
            <w:tcBorders>
              <w:bottom w:val="single" w:sz="50" w:space="0" w:color="FFFFFF"/>
            </w:tcBorders>
            <w:shd w:val="clear" w:color="auto" w:fill="1F497D" w:themeFill="text2"/>
          </w:tcPr>
          <w:p w14:paraId="163B9CBC" w14:textId="77777777" w:rsidR="00542C32" w:rsidRDefault="00542C32">
            <w:pPr>
              <w:rPr>
                <w:rFonts w:eastAsia="Arial"/>
                <w:b/>
                <w:bCs/>
                <w:sz w:val="28"/>
                <w:szCs w:val="28"/>
              </w:rPr>
            </w:pPr>
          </w:p>
        </w:tc>
        <w:tc>
          <w:tcPr>
            <w:tcW w:w="5582" w:type="dxa"/>
            <w:gridSpan w:val="2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1A4C8408" w14:textId="003D9F2A" w:rsidR="00542C32" w:rsidRDefault="00542C32" w:rsidP="00322FBE">
            <w:pPr>
              <w:jc w:val="both"/>
            </w:pPr>
            <w:r w:rsidRPr="00322FBE">
              <w:rPr>
                <w:rFonts w:eastAsia="Arial"/>
                <w:b/>
                <w:bCs/>
                <w:color w:val="FFFFFF" w:themeColor="background1"/>
                <w:sz w:val="28"/>
                <w:szCs w:val="28"/>
              </w:rPr>
              <w:t>Specifications</w:t>
            </w:r>
          </w:p>
        </w:tc>
      </w:tr>
    </w:tbl>
    <w:p w14:paraId="22D3053C" w14:textId="77777777" w:rsidR="001979B1" w:rsidRDefault="001979B1">
      <w:pPr>
        <w:sectPr w:rsidR="001979B1">
          <w:headerReference w:type="default" r:id="rId16"/>
          <w:footerReference w:type="default" r:id="rId17"/>
          <w:pgSz w:w="11905" w:h="16837"/>
          <w:pgMar w:top="340" w:right="1135" w:bottom="245" w:left="850" w:header="300" w:footer="300" w:gutter="0"/>
          <w:cols w:space="720"/>
        </w:sectPr>
      </w:pPr>
    </w:p>
    <w:tbl>
      <w:tblPr>
        <w:tblW w:w="0" w:type="auto"/>
        <w:tblInd w:w="95" w:type="dxa"/>
        <w:tblCellMar>
          <w:top w:w="50" w:type="dxa"/>
          <w:left w:w="200" w:type="dxa"/>
          <w:bottom w:w="50" w:type="dxa"/>
          <w:right w:w="10" w:type="dxa"/>
        </w:tblCellMar>
        <w:tblLook w:val="04A0" w:firstRow="1" w:lastRow="0" w:firstColumn="1" w:lastColumn="0" w:noHBand="0" w:noVBand="1"/>
      </w:tblPr>
      <w:tblGrid>
        <w:gridCol w:w="1600"/>
        <w:gridCol w:w="3000"/>
      </w:tblGrid>
      <w:tr w:rsidR="001979B1" w14:paraId="0BE897B4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147C9EE6" w14:textId="77777777" w:rsidR="001979B1" w:rsidRDefault="00824754">
            <w:r w:rsidRPr="00322FBE">
              <w:rPr>
                <w:rFonts w:eastAsia="Arial"/>
                <w:b/>
                <w:bCs/>
                <w:sz w:val="22"/>
                <w:szCs w:val="22"/>
              </w:rPr>
              <w:t>Technology</w:t>
            </w:r>
          </w:p>
        </w:tc>
      </w:tr>
      <w:tr w:rsidR="001979B1" w14:paraId="0A7A57F6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5108611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Standards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5F4246D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IEEE 802.3 10BaseT</w:t>
            </w:r>
          </w:p>
          <w:p w14:paraId="522632F4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IEEE 802.3u 100BaseTX</w:t>
            </w:r>
          </w:p>
          <w:p w14:paraId="1E7D8DD0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IEEE 802.3ab 1000BaseT</w:t>
            </w:r>
          </w:p>
          <w:p w14:paraId="51B62FDD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IEEE 802.3z 1000BaseX</w:t>
            </w:r>
          </w:p>
          <w:p w14:paraId="5557202E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IEEE 802.3x Flow Control</w:t>
            </w:r>
          </w:p>
        </w:tc>
      </w:tr>
      <w:tr w:rsidR="001979B1" w14:paraId="0C6AAA84" w14:textId="77777777">
        <w:trPr>
          <w:trHeight w:val="300"/>
        </w:trPr>
        <w:tc>
          <w:tcPr>
            <w:tcW w:w="0" w:type="auto"/>
            <w:vAlign w:val="center"/>
          </w:tcPr>
          <w:p w14:paraId="128D2447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Processing Type</w:t>
            </w:r>
          </w:p>
        </w:tc>
        <w:tc>
          <w:tcPr>
            <w:tcW w:w="0" w:type="auto"/>
            <w:vAlign w:val="center"/>
          </w:tcPr>
          <w:p w14:paraId="4BB57C34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Store and Forward</w:t>
            </w:r>
          </w:p>
        </w:tc>
      </w:tr>
      <w:tr w:rsidR="001979B1" w14:paraId="1BC409C7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731C3256" w14:textId="77777777" w:rsidR="001979B1" w:rsidRDefault="00824754">
            <w:r w:rsidRPr="00322FBE">
              <w:rPr>
                <w:rFonts w:eastAsia="Arial"/>
                <w:b/>
                <w:bCs/>
                <w:sz w:val="22"/>
                <w:szCs w:val="22"/>
              </w:rPr>
              <w:t>Switch Properties</w:t>
            </w:r>
          </w:p>
        </w:tc>
      </w:tr>
      <w:tr w:rsidR="001979B1" w14:paraId="336A08AC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AB7C693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Priority Queues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749C07C" w14:textId="0BD1BD5C" w:rsidR="001979B1" w:rsidRPr="00542C32" w:rsidRDefault="00542C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2C3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1979B1" w14:paraId="02F2B6A0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05DB8E19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Jumbo Frame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2E6FFDE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16000bytes</w:t>
            </w:r>
          </w:p>
        </w:tc>
      </w:tr>
      <w:tr w:rsidR="001979B1" w14:paraId="03E254A6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3454DCD6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MAC Table Size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6A8C6E0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16K</w:t>
            </w:r>
          </w:p>
        </w:tc>
      </w:tr>
      <w:tr w:rsidR="001979B1" w14:paraId="1271D54F" w14:textId="77777777">
        <w:tc>
          <w:tcPr>
            <w:tcW w:w="1600" w:type="dxa"/>
            <w:vAlign w:val="center"/>
          </w:tcPr>
          <w:p w14:paraId="1CD60C8B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Packet Buffer</w:t>
            </w:r>
          </w:p>
        </w:tc>
        <w:tc>
          <w:tcPr>
            <w:tcW w:w="3000" w:type="dxa"/>
            <w:vAlign w:val="center"/>
          </w:tcPr>
          <w:p w14:paraId="5AABF8BA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12Mbits</w:t>
            </w:r>
          </w:p>
        </w:tc>
      </w:tr>
      <w:tr w:rsidR="001979B1" w14:paraId="0970FFA2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3410F418" w14:textId="77777777" w:rsidR="001979B1" w:rsidRDefault="00824754">
            <w:r w:rsidRPr="00322FBE">
              <w:rPr>
                <w:rFonts w:eastAsia="Arial"/>
                <w:b/>
                <w:bCs/>
                <w:sz w:val="22"/>
                <w:szCs w:val="22"/>
              </w:rPr>
              <w:t>Interface</w:t>
            </w:r>
          </w:p>
        </w:tc>
      </w:tr>
      <w:tr w:rsidR="001979B1" w14:paraId="39A78659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F0BA532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RJ45 Port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CCD439D" w14:textId="70C687BA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  <w:r w:rsidR="00322FB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10/100/1000T(x), auto negotiation speed duplex mode, auto MDI/MDI-X</w:t>
            </w:r>
          </w:p>
        </w:tc>
      </w:tr>
      <w:tr w:rsidR="001979B1" w14:paraId="07AFBCF3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AD9D387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Combo Port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194E205" w14:textId="1AB43DB4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="00322FB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10/100/1000T(x) with dual speed SFP combo port</w:t>
            </w:r>
            <w:r w:rsidR="003555CC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auto media detect</w:t>
            </w:r>
          </w:p>
        </w:tc>
      </w:tr>
      <w:tr w:rsidR="001979B1" w14:paraId="4D65D719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BF075AA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Fiber Port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2DEEE39" w14:textId="569BF4B4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322FB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1000F(x) SFP Slot</w:t>
            </w:r>
            <w:r w:rsidR="00CE7693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1979B1" w14:paraId="52035C05" w14:textId="77777777">
        <w:tc>
          <w:tcPr>
            <w:tcW w:w="1600" w:type="dxa"/>
            <w:vAlign w:val="center"/>
          </w:tcPr>
          <w:p w14:paraId="56F9C47B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LED Indicators</w:t>
            </w:r>
          </w:p>
        </w:tc>
        <w:tc>
          <w:tcPr>
            <w:tcW w:w="3000" w:type="dxa"/>
            <w:vAlign w:val="center"/>
          </w:tcPr>
          <w:p w14:paraId="46F379D3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Per unit: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PWR1(AC1/DC1), PWR2(AC2/DC2)</w:t>
            </w:r>
          </w:p>
          <w:p w14:paraId="05957703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Ports: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Link/Active with Greed LED on the left, Speed on the right with highest speed(Amber), low speed(OFF)</w:t>
            </w:r>
          </w:p>
        </w:tc>
      </w:tr>
      <w:tr w:rsidR="001979B1" w14:paraId="795898CF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65EE12EA" w14:textId="77777777" w:rsidR="001979B1" w:rsidRDefault="00824754">
            <w:r w:rsidRPr="00322FBE">
              <w:rPr>
                <w:rFonts w:eastAsia="Arial"/>
                <w:b/>
                <w:bCs/>
                <w:sz w:val="22"/>
                <w:szCs w:val="22"/>
              </w:rPr>
              <w:t>Power Requirements</w:t>
            </w:r>
          </w:p>
        </w:tc>
      </w:tr>
      <w:tr w:rsidR="001979B1" w14:paraId="7A282CE8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6EB3C6D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Operation Voltage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97A0BEC" w14:textId="6DC0F4EA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90~264</w:t>
            </w:r>
            <w:r w:rsidR="003555C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9626A4">
              <w:rPr>
                <w:rFonts w:ascii="Calibri" w:eastAsia="Calibri" w:hAnsi="Calibri" w:cs="Calibri"/>
                <w:sz w:val="18"/>
                <w:szCs w:val="18"/>
              </w:rPr>
              <w:t xml:space="preserve">olts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AC, 12~48</w:t>
            </w:r>
            <w:r w:rsidR="003555C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3555CC">
              <w:rPr>
                <w:rFonts w:ascii="Calibri" w:eastAsia="Calibri" w:hAnsi="Calibri" w:cs="Calibri"/>
                <w:sz w:val="18"/>
                <w:szCs w:val="18"/>
              </w:rPr>
              <w:t xml:space="preserve">olts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DC, redundant dual inputs</w:t>
            </w:r>
          </w:p>
        </w:tc>
      </w:tr>
      <w:tr w:rsidR="001979B1" w14:paraId="59509A42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24FA7C1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Connection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4E39178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AC socket, DC 4-pin terminal block</w:t>
            </w:r>
          </w:p>
        </w:tc>
      </w:tr>
      <w:tr w:rsidR="001979B1" w14:paraId="37358A24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043AC4F3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Power Consumption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DA25220" w14:textId="6449FB4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0.3A@</w:t>
            </w:r>
            <w:r w:rsidR="003555C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110</w:t>
            </w:r>
            <w:r w:rsidR="003555C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3555CC">
              <w:rPr>
                <w:rFonts w:ascii="Calibri" w:eastAsia="Calibri" w:hAnsi="Calibri" w:cs="Calibri"/>
                <w:sz w:val="18"/>
                <w:szCs w:val="18"/>
              </w:rPr>
              <w:t xml:space="preserve">olts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AC, 0.82A@</w:t>
            </w:r>
            <w:r w:rsidR="003555C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  <w:r w:rsidR="003555C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3555CC">
              <w:rPr>
                <w:rFonts w:ascii="Calibri" w:eastAsia="Calibri" w:hAnsi="Calibri" w:cs="Calibri"/>
                <w:sz w:val="18"/>
                <w:szCs w:val="18"/>
              </w:rPr>
              <w:t xml:space="preserve">olts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DC</w:t>
            </w:r>
          </w:p>
        </w:tc>
      </w:tr>
      <w:tr w:rsidR="001979B1" w14:paraId="3281E91C" w14:textId="77777777">
        <w:tc>
          <w:tcPr>
            <w:tcW w:w="1600" w:type="dxa"/>
            <w:vAlign w:val="center"/>
          </w:tcPr>
          <w:p w14:paraId="1C014BDD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Protection</w:t>
            </w:r>
          </w:p>
        </w:tc>
        <w:tc>
          <w:tcPr>
            <w:tcW w:w="3000" w:type="dxa"/>
            <w:vAlign w:val="center"/>
          </w:tcPr>
          <w:p w14:paraId="78C82D61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Overload Current Protected, Reverse Polarity Protected</w:t>
            </w:r>
          </w:p>
        </w:tc>
      </w:tr>
      <w:tr w:rsidR="001979B1" w14:paraId="5FC694DD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3CD8AF37" w14:textId="77777777" w:rsidR="001979B1" w:rsidRDefault="00824754">
            <w:r w:rsidRPr="00322FBE">
              <w:rPr>
                <w:rFonts w:eastAsia="Arial"/>
                <w:b/>
                <w:bCs/>
                <w:sz w:val="22"/>
                <w:szCs w:val="22"/>
              </w:rPr>
              <w:t>Mechanical Construction</w:t>
            </w:r>
          </w:p>
        </w:tc>
      </w:tr>
      <w:tr w:rsidR="001979B1" w14:paraId="4740D64B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049D1DA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Enclosure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B0483CC" w14:textId="606BA094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 xml:space="preserve">Aluminum / Steel </w:t>
            </w:r>
            <w:r w:rsidR="00542C32">
              <w:rPr>
                <w:rFonts w:ascii="Calibri" w:eastAsia="Calibri" w:hAnsi="Calibri" w:cs="Calibri"/>
                <w:sz w:val="18"/>
                <w:szCs w:val="18"/>
              </w:rPr>
              <w:t>Military Grade</w:t>
            </w:r>
          </w:p>
        </w:tc>
      </w:tr>
      <w:tr w:rsidR="001979B1" w14:paraId="295E6980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D69C308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Protection Class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D6BBDD4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IP30</w:t>
            </w:r>
          </w:p>
        </w:tc>
      </w:tr>
      <w:tr w:rsidR="001979B1" w14:paraId="138165EC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602142A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Dimensions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8CC5FBB" w14:textId="294E6E2C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440</w:t>
            </w:r>
            <w:r w:rsidR="00542C3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542C3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44</w:t>
            </w:r>
            <w:r w:rsidR="00542C3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542C3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331 mm (W</w:t>
            </w:r>
            <w:r w:rsidR="00542C3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542C3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="00542C3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542C3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D)</w:t>
            </w:r>
          </w:p>
        </w:tc>
      </w:tr>
      <w:tr w:rsidR="001979B1" w14:paraId="089601FD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62FD22B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Weight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39EA7BE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4.80 kg</w:t>
            </w:r>
          </w:p>
        </w:tc>
      </w:tr>
      <w:tr w:rsidR="001979B1" w14:paraId="7DFC1411" w14:textId="77777777">
        <w:tc>
          <w:tcPr>
            <w:tcW w:w="1600" w:type="dxa"/>
            <w:vAlign w:val="center"/>
          </w:tcPr>
          <w:p w14:paraId="7DD6F1D7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Mounting</w:t>
            </w:r>
          </w:p>
        </w:tc>
        <w:tc>
          <w:tcPr>
            <w:tcW w:w="3000" w:type="dxa"/>
            <w:vAlign w:val="center"/>
          </w:tcPr>
          <w:p w14:paraId="3A08C861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Rack Mounting</w:t>
            </w:r>
          </w:p>
        </w:tc>
      </w:tr>
      <w:tr w:rsidR="001979B1" w14:paraId="2DD4A69C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4A9AC06B" w14:textId="77777777" w:rsidR="001979B1" w:rsidRPr="00322FBE" w:rsidRDefault="00824754">
            <w:r w:rsidRPr="00322FBE">
              <w:rPr>
                <w:rFonts w:eastAsia="Arial"/>
                <w:b/>
                <w:bCs/>
                <w:sz w:val="22"/>
                <w:szCs w:val="22"/>
              </w:rPr>
              <w:t>Environmental Limits</w:t>
            </w:r>
          </w:p>
        </w:tc>
      </w:tr>
      <w:tr w:rsidR="001979B1" w14:paraId="32D01E79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2086B10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Operating Temperature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9F4E3B3" w14:textId="1B12A657" w:rsidR="001979B1" w:rsidRDefault="003555CC">
            <w:r>
              <w:rPr>
                <w:rFonts w:ascii="Calibri" w:eastAsia="Calibri" w:hAnsi="Calibri" w:cs="Calibri"/>
                <w:sz w:val="18"/>
                <w:szCs w:val="18"/>
              </w:rPr>
              <w:t>Extended</w:t>
            </w:r>
            <w:r w:rsidR="00824754">
              <w:rPr>
                <w:rFonts w:ascii="Calibri" w:eastAsia="Calibri" w:hAnsi="Calibri" w:cs="Calibri"/>
                <w:sz w:val="18"/>
                <w:szCs w:val="18"/>
              </w:rPr>
              <w:t xml:space="preserve">: -40°C ~ </w:t>
            </w:r>
            <w:r w:rsidR="00BD4F78">
              <w:rPr>
                <w:rFonts w:ascii="Calibri" w:eastAsia="Calibri" w:hAnsi="Calibri" w:cs="Calibri"/>
                <w:sz w:val="18"/>
                <w:szCs w:val="18"/>
              </w:rPr>
              <w:t>80</w:t>
            </w:r>
            <w:r w:rsidR="00824754">
              <w:rPr>
                <w:rFonts w:ascii="Calibri" w:eastAsia="Calibri" w:hAnsi="Calibri" w:cs="Calibri"/>
                <w:sz w:val="18"/>
                <w:szCs w:val="18"/>
              </w:rPr>
              <w:t>°C (-40°F ~ 1</w:t>
            </w:r>
            <w:r w:rsidR="00BD4F78">
              <w:rPr>
                <w:rFonts w:ascii="Calibri" w:eastAsia="Calibri" w:hAnsi="Calibri" w:cs="Calibri"/>
                <w:sz w:val="18"/>
                <w:szCs w:val="18"/>
              </w:rPr>
              <w:t>76</w:t>
            </w:r>
            <w:r w:rsidR="00824754"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</w:tc>
      </w:tr>
      <w:tr w:rsidR="001979B1" w14:paraId="7AC6D069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52DD6A1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Storage Temperature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A8FD40C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-40°C ~ 85°C (-40°F ~ 185°F)</w:t>
            </w:r>
          </w:p>
        </w:tc>
      </w:tr>
      <w:tr w:rsidR="001979B1" w14:paraId="1D6077C5" w14:textId="77777777">
        <w:tc>
          <w:tcPr>
            <w:tcW w:w="1600" w:type="dxa"/>
            <w:vAlign w:val="center"/>
          </w:tcPr>
          <w:p w14:paraId="38363652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Ambient Relative Humidity</w:t>
            </w:r>
          </w:p>
        </w:tc>
        <w:tc>
          <w:tcPr>
            <w:tcW w:w="3000" w:type="dxa"/>
            <w:vAlign w:val="center"/>
          </w:tcPr>
          <w:p w14:paraId="12CEAA1B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5 to 95%, (Non-Condensing)</w:t>
            </w:r>
          </w:p>
        </w:tc>
      </w:tr>
      <w:tr w:rsidR="001979B1" w14:paraId="53956C13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18DF8F9E" w14:textId="77777777" w:rsidR="001979B1" w:rsidRDefault="00824754">
            <w:r w:rsidRPr="00322FBE">
              <w:rPr>
                <w:rFonts w:eastAsia="Arial"/>
                <w:b/>
                <w:bCs/>
                <w:sz w:val="22"/>
                <w:szCs w:val="22"/>
              </w:rPr>
              <w:t>Regulatory Approvals</w:t>
            </w:r>
          </w:p>
        </w:tc>
      </w:tr>
      <w:tr w:rsidR="001979B1" w14:paraId="3AECA4C2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6600047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EMI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BF7626F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FCC Part 15 Subpart B Class A</w:t>
            </w:r>
          </w:p>
          <w:p w14:paraId="6C881077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CE EN 55032 Class A</w:t>
            </w:r>
          </w:p>
        </w:tc>
      </w:tr>
      <w:tr w:rsidR="001979B1" w14:paraId="57E6BCE6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3798650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8226AC1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IEC61000-4-2 (ESD)</w:t>
            </w:r>
          </w:p>
          <w:p w14:paraId="2B6630BA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IEC61000-4-3 (RS)</w:t>
            </w:r>
          </w:p>
          <w:p w14:paraId="0A681568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IEC61000-4-4 (EFT)</w:t>
            </w:r>
          </w:p>
          <w:p w14:paraId="5609F558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IEC61000-4-5 (Surge)</w:t>
            </w:r>
          </w:p>
          <w:p w14:paraId="57162482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IEC61000-4-6 (CS)</w:t>
            </w:r>
          </w:p>
          <w:p w14:paraId="07836C84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IEC61000-4-8 (Magnetic Field)</w:t>
            </w:r>
          </w:p>
        </w:tc>
      </w:tr>
      <w:tr w:rsidR="001979B1" w14:paraId="15699F8E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9E99F31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Free Fall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28CFA43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IEC60068-2-32</w:t>
            </w:r>
          </w:p>
        </w:tc>
      </w:tr>
      <w:tr w:rsidR="001979B1" w14:paraId="43751D43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01ABB71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Shock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C95A202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IEC60068-2-27</w:t>
            </w:r>
          </w:p>
        </w:tc>
      </w:tr>
      <w:tr w:rsidR="001979B1" w14:paraId="1F235806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EF07AF6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Vibration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AAA3796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IEC60068-2-6</w:t>
            </w:r>
          </w:p>
        </w:tc>
      </w:tr>
      <w:tr w:rsidR="001979B1" w14:paraId="657B87C7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9F4B28D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Green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B7292EE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RoHS Compliant</w:t>
            </w:r>
          </w:p>
        </w:tc>
      </w:tr>
      <w:tr w:rsidR="001979B1" w14:paraId="1F4AE977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F14DCE5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Certifications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53F1492" w14:textId="77777777" w:rsidR="00607989" w:rsidRPr="00607989" w:rsidRDefault="00607989" w:rsidP="00607989">
            <w:pPr>
              <w:rPr>
                <w:rFonts w:eastAsia="Arial"/>
                <w:lang w:eastAsia="en-US"/>
              </w:rPr>
            </w:pPr>
            <w:r w:rsidRPr="0060798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61000-6-2 / FCC / IEEE / ITUT</w:t>
            </w:r>
          </w:p>
          <w:p w14:paraId="6E6B23D7" w14:textId="5005083E" w:rsidR="001979B1" w:rsidRDefault="00607989" w:rsidP="00607989">
            <w:r w:rsidRPr="0060798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61000-6-4 / NEMA TS-2</w:t>
            </w:r>
          </w:p>
        </w:tc>
      </w:tr>
      <w:tr w:rsidR="001979B1" w14:paraId="5CBC9A37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7EB4589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MTBF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7D7614D" w14:textId="32A9969F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&gt;1</w:t>
            </w:r>
            <w:r w:rsidR="002F0B0A">
              <w:rPr>
                <w:rFonts w:ascii="Calibri" w:eastAsia="Calibri" w:hAnsi="Calibri" w:cs="Calibri"/>
                <w:sz w:val="18"/>
                <w:szCs w:val="18"/>
              </w:rPr>
              <w:t>25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,000 hours</w:t>
            </w:r>
          </w:p>
        </w:tc>
      </w:tr>
      <w:tr w:rsidR="001979B1" w14:paraId="2CB34DD2" w14:textId="77777777">
        <w:tc>
          <w:tcPr>
            <w:tcW w:w="1600" w:type="dxa"/>
            <w:vAlign w:val="center"/>
          </w:tcPr>
          <w:p w14:paraId="4A75289D" w14:textId="77777777" w:rsidR="001979B1" w:rsidRDefault="0082475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Warranty</w:t>
            </w:r>
          </w:p>
        </w:tc>
        <w:tc>
          <w:tcPr>
            <w:tcW w:w="3000" w:type="dxa"/>
            <w:vAlign w:val="center"/>
          </w:tcPr>
          <w:p w14:paraId="0BA3F9D0" w14:textId="4C3B815B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5 Years</w:t>
            </w:r>
            <w:r w:rsidR="003555CC">
              <w:rPr>
                <w:rFonts w:ascii="Calibri" w:eastAsia="Calibri" w:hAnsi="Calibri" w:cs="Calibri"/>
                <w:sz w:val="18"/>
                <w:szCs w:val="18"/>
              </w:rPr>
              <w:t xml:space="preserve"> / Limited Lifetime</w:t>
            </w:r>
          </w:p>
        </w:tc>
      </w:tr>
    </w:tbl>
    <w:p w14:paraId="75BD4009" w14:textId="77777777" w:rsidR="001979B1" w:rsidRDefault="001979B1">
      <w:pPr>
        <w:sectPr w:rsidR="001979B1">
          <w:type w:val="continuous"/>
          <w:pgSz w:w="11905" w:h="16837"/>
          <w:pgMar w:top="340" w:right="950" w:bottom="245" w:left="950" w:header="300" w:footer="300" w:gutter="0"/>
          <w:cols w:num="2" w:space="500"/>
        </w:sect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0"/>
      </w:tblGrid>
      <w:tr w:rsidR="001979B1" w14:paraId="15ABDD0E" w14:textId="77777777">
        <w:trPr>
          <w:trHeight w:val="500"/>
        </w:trPr>
        <w:tc>
          <w:tcPr>
            <w:tcW w:w="10000" w:type="dxa"/>
            <w:shd w:val="clear" w:color="auto" w:fill="D8D8D8"/>
            <w:vAlign w:val="center"/>
          </w:tcPr>
          <w:p w14:paraId="4F96B78E" w14:textId="77777777" w:rsidR="00BD4F78" w:rsidRDefault="00BD4F78" w:rsidP="00BD4F7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Note from DYMEC Development. </w:t>
            </w:r>
          </w:p>
          <w:p w14:paraId="79D5AF1D" w14:textId="640C9588" w:rsidR="001979B1" w:rsidRDefault="00BD4F78" w:rsidP="00BD4F78">
            <w:r>
              <w:rPr>
                <w:b/>
                <w:bCs/>
                <w:sz w:val="16"/>
                <w:szCs w:val="16"/>
              </w:rPr>
              <w:t>In a continuing effort of improvement and updated technology, product specifications are subject to change without notice.</w:t>
            </w:r>
          </w:p>
        </w:tc>
      </w:tr>
      <w:tr w:rsidR="001979B1" w14:paraId="6BF7FA91" w14:textId="77777777">
        <w:tc>
          <w:tcPr>
            <w:tcW w:w="10000" w:type="dxa"/>
          </w:tcPr>
          <w:p w14:paraId="7D4C1CC0" w14:textId="77777777" w:rsidR="001979B1" w:rsidRDefault="001979B1"/>
        </w:tc>
      </w:tr>
      <w:tr w:rsidR="001979B1" w14:paraId="7BD5FAB1" w14:textId="77777777" w:rsidTr="003555CC">
        <w:trPr>
          <w:trHeight w:val="500"/>
        </w:trPr>
        <w:tc>
          <w:tcPr>
            <w:tcW w:w="10000" w:type="dxa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23548098" w14:textId="77777777" w:rsidR="001979B1" w:rsidRDefault="00824754">
            <w:r>
              <w:rPr>
                <w:rFonts w:eastAsia="Arial"/>
                <w:b/>
                <w:bCs/>
                <w:sz w:val="28"/>
                <w:szCs w:val="28"/>
              </w:rPr>
              <w:t xml:space="preserve">  </w:t>
            </w:r>
            <w:r w:rsidRPr="003555CC">
              <w:rPr>
                <w:rFonts w:eastAsia="Arial"/>
                <w:b/>
                <w:bCs/>
                <w:color w:val="FFFFFF" w:themeColor="background1"/>
                <w:sz w:val="28"/>
                <w:szCs w:val="28"/>
              </w:rPr>
              <w:t>Dimensions (unit = mm)</w:t>
            </w:r>
          </w:p>
        </w:tc>
      </w:tr>
      <w:tr w:rsidR="001979B1" w14:paraId="0FB9CCC9" w14:textId="77777777">
        <w:tc>
          <w:tcPr>
            <w:tcW w:w="0" w:type="auto"/>
          </w:tcPr>
          <w:p w14:paraId="5AFF5056" w14:textId="3CE8CC68" w:rsidR="001979B1" w:rsidRDefault="005E49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1F8330" wp14:editId="23924188">
                  <wp:extent cx="5076825" cy="42100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F1F0D1" w14:textId="358407A3" w:rsidR="001979B1" w:rsidRDefault="001979B1"/>
    <w:p w14:paraId="2525BC40" w14:textId="33B3BA65" w:rsidR="003555CC" w:rsidRDefault="003555CC"/>
    <w:p w14:paraId="110271B0" w14:textId="25D01ADF" w:rsidR="003555CC" w:rsidRDefault="003555CC"/>
    <w:p w14:paraId="3BA39DC0" w14:textId="0EE7A632" w:rsidR="003555CC" w:rsidRDefault="003555CC"/>
    <w:p w14:paraId="67DF7EAA" w14:textId="040B29EF" w:rsidR="003555CC" w:rsidRDefault="003555CC"/>
    <w:p w14:paraId="3B547810" w14:textId="328EC72B" w:rsidR="003555CC" w:rsidRDefault="003555CC"/>
    <w:p w14:paraId="2A7B8FCB" w14:textId="61482A0C" w:rsidR="003555CC" w:rsidRDefault="003555CC"/>
    <w:p w14:paraId="2881FD41" w14:textId="1DDD79DC" w:rsidR="003555CC" w:rsidRDefault="003555CC"/>
    <w:p w14:paraId="5498BF31" w14:textId="02EBA594" w:rsidR="003555CC" w:rsidRDefault="003555CC"/>
    <w:p w14:paraId="253BCC06" w14:textId="020ED0F0" w:rsidR="003555CC" w:rsidRDefault="003555CC"/>
    <w:p w14:paraId="0D7227A3" w14:textId="6F673E47" w:rsidR="003555CC" w:rsidRDefault="003555CC"/>
    <w:p w14:paraId="66CD251F" w14:textId="671615DD" w:rsidR="003555CC" w:rsidRDefault="003555CC"/>
    <w:p w14:paraId="5551A5F0" w14:textId="3857BC2F" w:rsidR="003555CC" w:rsidRDefault="003555CC"/>
    <w:p w14:paraId="18DB224E" w14:textId="29BFCBE6" w:rsidR="003555CC" w:rsidRDefault="003555CC"/>
    <w:p w14:paraId="3DFE0DEC" w14:textId="5668E8A1" w:rsidR="003555CC" w:rsidRDefault="003555CC"/>
    <w:p w14:paraId="11B156C9" w14:textId="77777777" w:rsidR="003555CC" w:rsidRDefault="003555CC"/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9"/>
        <w:gridCol w:w="7931"/>
      </w:tblGrid>
      <w:tr w:rsidR="001979B1" w14:paraId="44246433" w14:textId="77777777">
        <w:tc>
          <w:tcPr>
            <w:tcW w:w="10000" w:type="dxa"/>
            <w:gridSpan w:val="2"/>
          </w:tcPr>
          <w:p w14:paraId="0DB06BCE" w14:textId="77777777" w:rsidR="001979B1" w:rsidRDefault="001979B1"/>
        </w:tc>
      </w:tr>
      <w:tr w:rsidR="001979B1" w14:paraId="76A731D1" w14:textId="77777777" w:rsidTr="003555CC">
        <w:trPr>
          <w:trHeight w:val="500"/>
        </w:trPr>
        <w:tc>
          <w:tcPr>
            <w:tcW w:w="10000" w:type="dxa"/>
            <w:gridSpan w:val="2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4324D25E" w14:textId="77777777" w:rsidR="001979B1" w:rsidRDefault="00824754">
            <w:r>
              <w:rPr>
                <w:rFonts w:eastAsia="Arial"/>
                <w:b/>
                <w:bCs/>
                <w:sz w:val="28"/>
                <w:szCs w:val="28"/>
              </w:rPr>
              <w:t xml:space="preserve">  </w:t>
            </w:r>
            <w:r w:rsidRPr="003555CC">
              <w:rPr>
                <w:rFonts w:eastAsia="Arial"/>
                <w:b/>
                <w:bCs/>
                <w:color w:val="FFFFFF" w:themeColor="background1"/>
                <w:sz w:val="28"/>
                <w:szCs w:val="28"/>
              </w:rPr>
              <w:t>Ordering Information</w:t>
            </w:r>
          </w:p>
        </w:tc>
      </w:tr>
      <w:tr w:rsidR="001979B1" w14:paraId="7C81487B" w14:textId="77777777">
        <w:tc>
          <w:tcPr>
            <w:tcW w:w="2000" w:type="dxa"/>
            <w:tcBorders>
              <w:bottom w:val="single" w:sz="10" w:space="0" w:color="000000"/>
            </w:tcBorders>
            <w:vAlign w:val="center"/>
          </w:tcPr>
          <w:p w14:paraId="111BAB12" w14:textId="441DEA9C" w:rsidR="001979B1" w:rsidRPr="00CE7693" w:rsidRDefault="00BD4F78">
            <w:pPr>
              <w:rPr>
                <w:rFonts w:eastAsia="Calibri"/>
                <w:b/>
                <w:bCs/>
              </w:rPr>
            </w:pPr>
            <w:r w:rsidRPr="00CE7693">
              <w:rPr>
                <w:rFonts w:eastAsia="Calibri"/>
                <w:b/>
                <w:bCs/>
              </w:rPr>
              <w:t>KY-</w:t>
            </w:r>
            <w:r w:rsidR="00824754" w:rsidRPr="00CE7693">
              <w:rPr>
                <w:rFonts w:eastAsia="Calibri"/>
                <w:b/>
                <w:bCs/>
              </w:rPr>
              <w:t>ES</w:t>
            </w:r>
            <w:r w:rsidR="00BD7A4C">
              <w:rPr>
                <w:rFonts w:eastAsia="Calibri"/>
                <w:b/>
                <w:bCs/>
              </w:rPr>
              <w:t>G</w:t>
            </w:r>
            <w:r w:rsidR="00824754" w:rsidRPr="00CE7693">
              <w:rPr>
                <w:rFonts w:eastAsia="Calibri"/>
                <w:b/>
                <w:bCs/>
              </w:rPr>
              <w:t>2404-8C-AC</w:t>
            </w:r>
          </w:p>
          <w:p w14:paraId="2C5C9E1F" w14:textId="77777777" w:rsidR="00CE7693" w:rsidRPr="00CE7693" w:rsidRDefault="00CE7693">
            <w:pPr>
              <w:rPr>
                <w:rFonts w:eastAsia="Calibri"/>
                <w:b/>
                <w:bCs/>
              </w:rPr>
            </w:pPr>
          </w:p>
          <w:p w14:paraId="2F154052" w14:textId="77777777" w:rsidR="00CE7693" w:rsidRPr="00CE7693" w:rsidRDefault="00CE76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E7693">
              <w:rPr>
                <w:rFonts w:eastAsia="Calibri"/>
                <w:b/>
                <w:bCs/>
                <w:sz w:val="24"/>
                <w:szCs w:val="24"/>
              </w:rPr>
              <w:t>DYMEC ESG</w:t>
            </w:r>
          </w:p>
          <w:p w14:paraId="072F1EAF" w14:textId="1BE9C274" w:rsidR="00CE7693" w:rsidRDefault="00CE7693">
            <w:r w:rsidRPr="00CE7693">
              <w:rPr>
                <w:rFonts w:eastAsia="Calibri"/>
                <w:b/>
                <w:bCs/>
                <w:sz w:val="24"/>
                <w:szCs w:val="24"/>
              </w:rPr>
              <w:t>Series</w:t>
            </w:r>
          </w:p>
        </w:tc>
        <w:tc>
          <w:tcPr>
            <w:tcW w:w="8000" w:type="dxa"/>
            <w:tcBorders>
              <w:bottom w:val="single" w:sz="10" w:space="0" w:color="000000"/>
            </w:tcBorders>
            <w:vAlign w:val="center"/>
          </w:tcPr>
          <w:p w14:paraId="35B8C783" w14:textId="46E4C5BD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16+8+4 Port</w:t>
            </w:r>
            <w:r w:rsidR="003555CC">
              <w:rPr>
                <w:rFonts w:ascii="Calibri" w:eastAsia="Calibri" w:hAnsi="Calibri" w:cs="Calibri"/>
                <w:sz w:val="18"/>
                <w:szCs w:val="18"/>
              </w:rPr>
              <w:t>, Un-Managed,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Industrial Gigabit Ethernet Switch</w:t>
            </w:r>
          </w:p>
          <w:p w14:paraId="0CCABF50" w14:textId="1E5C584E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- 16</w:t>
            </w:r>
            <w:r w:rsidR="003555C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10/100/1000T(x) + 4</w:t>
            </w:r>
            <w:r w:rsidR="003555C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1000F(x) SFP Slot</w:t>
            </w:r>
            <w:r w:rsidR="003555CC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+ 8x Combo Ports</w:t>
            </w:r>
          </w:p>
          <w:p w14:paraId="591A27EB" w14:textId="3D006DB6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Operating Temperature: -40°C ~ </w:t>
            </w:r>
            <w:r w:rsidR="00BD4F78">
              <w:rPr>
                <w:rFonts w:ascii="Calibri" w:eastAsia="Calibri" w:hAnsi="Calibri" w:cs="Calibri"/>
                <w:sz w:val="18"/>
                <w:szCs w:val="18"/>
              </w:rPr>
              <w:t>80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°C (-40°F ~ 1</w:t>
            </w:r>
            <w:r w:rsidR="00BD4F78">
              <w:rPr>
                <w:rFonts w:ascii="Calibri" w:eastAsia="Calibri" w:hAnsi="Calibri" w:cs="Calibri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  <w:p w14:paraId="51BC90FA" w14:textId="57B4712A" w:rsidR="001979B1" w:rsidRDefault="0082475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- 2</w:t>
            </w:r>
            <w:r w:rsidR="003555C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AC Power Input</w:t>
            </w:r>
            <w:r w:rsidR="00BD4F78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67E8C516" w14:textId="21554CBC" w:rsidR="003555CC" w:rsidRDefault="003555C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19” Rack or Shelf Mount</w:t>
            </w:r>
          </w:p>
          <w:p w14:paraId="5B7A43A0" w14:textId="0F3E6657" w:rsidR="003555CC" w:rsidRDefault="003555CC"/>
        </w:tc>
      </w:tr>
      <w:tr w:rsidR="001979B1" w14:paraId="5B9BA739" w14:textId="77777777">
        <w:tc>
          <w:tcPr>
            <w:tcW w:w="2000" w:type="dxa"/>
            <w:tcBorders>
              <w:bottom w:val="single" w:sz="10" w:space="0" w:color="000000"/>
            </w:tcBorders>
            <w:vAlign w:val="center"/>
          </w:tcPr>
          <w:p w14:paraId="2FA3CB15" w14:textId="004F31D1" w:rsidR="001979B1" w:rsidRPr="00CE7693" w:rsidRDefault="00BD4F78">
            <w:pPr>
              <w:rPr>
                <w:rFonts w:eastAsia="Calibri"/>
                <w:b/>
                <w:bCs/>
              </w:rPr>
            </w:pPr>
            <w:r w:rsidRPr="00CE7693">
              <w:rPr>
                <w:rFonts w:eastAsia="Calibri"/>
                <w:b/>
                <w:bCs/>
              </w:rPr>
              <w:t>KY-</w:t>
            </w:r>
            <w:r w:rsidR="00824754" w:rsidRPr="00CE7693">
              <w:rPr>
                <w:rFonts w:eastAsia="Calibri"/>
                <w:b/>
                <w:bCs/>
              </w:rPr>
              <w:t>ES</w:t>
            </w:r>
            <w:r w:rsidR="00BD7A4C">
              <w:rPr>
                <w:rFonts w:eastAsia="Calibri"/>
                <w:b/>
                <w:bCs/>
              </w:rPr>
              <w:t>G</w:t>
            </w:r>
            <w:r w:rsidR="00824754" w:rsidRPr="00CE7693">
              <w:rPr>
                <w:rFonts w:eastAsia="Calibri"/>
                <w:b/>
                <w:bCs/>
              </w:rPr>
              <w:t>2404-8C-AD</w:t>
            </w:r>
          </w:p>
          <w:p w14:paraId="14DDE5D6" w14:textId="77777777" w:rsidR="00CE7693" w:rsidRPr="00CE7693" w:rsidRDefault="00CE7693">
            <w:pPr>
              <w:rPr>
                <w:rFonts w:eastAsia="Calibri"/>
                <w:b/>
                <w:bCs/>
              </w:rPr>
            </w:pPr>
          </w:p>
          <w:p w14:paraId="363A7284" w14:textId="77777777" w:rsidR="00CE7693" w:rsidRPr="00CE7693" w:rsidRDefault="00CE76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E7693">
              <w:rPr>
                <w:rFonts w:eastAsia="Calibri"/>
                <w:b/>
                <w:bCs/>
                <w:sz w:val="24"/>
                <w:szCs w:val="24"/>
              </w:rPr>
              <w:t>DYMEC ESG</w:t>
            </w:r>
          </w:p>
          <w:p w14:paraId="06C6A474" w14:textId="35E5A220" w:rsidR="00CE7693" w:rsidRDefault="00CE7693">
            <w:r w:rsidRPr="00CE7693">
              <w:rPr>
                <w:rFonts w:eastAsia="Calibri"/>
                <w:b/>
                <w:bCs/>
                <w:sz w:val="24"/>
                <w:szCs w:val="24"/>
              </w:rPr>
              <w:t>Series</w:t>
            </w:r>
          </w:p>
        </w:tc>
        <w:tc>
          <w:tcPr>
            <w:tcW w:w="8000" w:type="dxa"/>
            <w:tcBorders>
              <w:bottom w:val="single" w:sz="10" w:space="0" w:color="000000"/>
            </w:tcBorders>
            <w:vAlign w:val="center"/>
          </w:tcPr>
          <w:p w14:paraId="0D9F9CBB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16+8+4 Port Industrial Gigabit Ethernet Switch</w:t>
            </w:r>
          </w:p>
          <w:p w14:paraId="3F4C7A51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- 16x 10/100/1000T(x) + 4x 1000F(x) SFP Slot + 8x Combo Ports</w:t>
            </w:r>
          </w:p>
          <w:p w14:paraId="73FD3ABB" w14:textId="41261F90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Operating Temperature: -40°C ~ </w:t>
            </w:r>
            <w:r w:rsidR="00BD4F78">
              <w:rPr>
                <w:rFonts w:ascii="Calibri" w:eastAsia="Calibri" w:hAnsi="Calibri" w:cs="Calibri"/>
                <w:sz w:val="18"/>
                <w:szCs w:val="18"/>
              </w:rPr>
              <w:t>80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°C (-40°F ~ 1</w:t>
            </w:r>
            <w:r w:rsidR="00BD4F78">
              <w:rPr>
                <w:rFonts w:ascii="Calibri" w:eastAsia="Calibri" w:hAnsi="Calibri" w:cs="Calibri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  <w:p w14:paraId="1BAB1556" w14:textId="77777777" w:rsidR="001979B1" w:rsidRDefault="0082475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- 1x AC Power and 1x DC Power Input</w:t>
            </w:r>
          </w:p>
          <w:p w14:paraId="078B0BBA" w14:textId="77777777" w:rsidR="00CE7693" w:rsidRDefault="00CE769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19” Rack or Shelf Mount</w:t>
            </w:r>
          </w:p>
          <w:p w14:paraId="54C318CF" w14:textId="6645318E" w:rsidR="00CE7693" w:rsidRDefault="00CE7693"/>
        </w:tc>
      </w:tr>
      <w:tr w:rsidR="001979B1" w14:paraId="55BD59DD" w14:textId="77777777">
        <w:tc>
          <w:tcPr>
            <w:tcW w:w="2000" w:type="dxa"/>
            <w:vAlign w:val="center"/>
          </w:tcPr>
          <w:p w14:paraId="45E9158B" w14:textId="4624573F" w:rsidR="001979B1" w:rsidRPr="00CE7693" w:rsidRDefault="00BD4F78">
            <w:pPr>
              <w:rPr>
                <w:rFonts w:eastAsia="Calibri"/>
                <w:b/>
                <w:bCs/>
              </w:rPr>
            </w:pPr>
            <w:r w:rsidRPr="00CE7693">
              <w:rPr>
                <w:rFonts w:eastAsia="Calibri"/>
                <w:b/>
                <w:bCs/>
              </w:rPr>
              <w:t>KY-</w:t>
            </w:r>
            <w:r w:rsidR="00824754" w:rsidRPr="00CE7693">
              <w:rPr>
                <w:rFonts w:eastAsia="Calibri"/>
                <w:b/>
                <w:bCs/>
              </w:rPr>
              <w:t>ES</w:t>
            </w:r>
            <w:r w:rsidR="00BD7A4C">
              <w:rPr>
                <w:rFonts w:eastAsia="Calibri"/>
                <w:b/>
                <w:bCs/>
              </w:rPr>
              <w:t>G</w:t>
            </w:r>
            <w:r w:rsidR="00824754" w:rsidRPr="00CE7693">
              <w:rPr>
                <w:rFonts w:eastAsia="Calibri"/>
                <w:b/>
                <w:bCs/>
              </w:rPr>
              <w:t>2404-8C-DC</w:t>
            </w:r>
          </w:p>
          <w:p w14:paraId="17B27EAE" w14:textId="77777777" w:rsidR="00CE7693" w:rsidRPr="00CE7693" w:rsidRDefault="00CE7693">
            <w:pPr>
              <w:rPr>
                <w:rFonts w:eastAsia="Calibri"/>
                <w:b/>
                <w:bCs/>
              </w:rPr>
            </w:pPr>
          </w:p>
          <w:p w14:paraId="683EC926" w14:textId="77777777" w:rsidR="00CE7693" w:rsidRPr="00CE7693" w:rsidRDefault="00CE769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E7693">
              <w:rPr>
                <w:rFonts w:eastAsia="Calibri"/>
                <w:b/>
                <w:bCs/>
                <w:sz w:val="24"/>
                <w:szCs w:val="24"/>
              </w:rPr>
              <w:t>DYMEC ESG</w:t>
            </w:r>
          </w:p>
          <w:p w14:paraId="7D6B105E" w14:textId="5F7AD18B" w:rsidR="00CE7693" w:rsidRDefault="00CE7693">
            <w:r w:rsidRPr="00CE7693">
              <w:rPr>
                <w:rFonts w:eastAsia="Calibri"/>
                <w:b/>
                <w:bCs/>
                <w:sz w:val="24"/>
                <w:szCs w:val="24"/>
              </w:rPr>
              <w:t>Series</w:t>
            </w:r>
          </w:p>
        </w:tc>
        <w:tc>
          <w:tcPr>
            <w:tcW w:w="8000" w:type="dxa"/>
            <w:vAlign w:val="center"/>
          </w:tcPr>
          <w:p w14:paraId="0F5FDE1D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>16+8+4 Port Industrial Gigabit Ethernet Switch</w:t>
            </w:r>
          </w:p>
          <w:p w14:paraId="6BD8AAAA" w14:textId="77777777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- 16x 10/100/1000T(x) + 4x 1000F(x) SFP Slot + 8x Combo Ports</w:t>
            </w:r>
          </w:p>
          <w:p w14:paraId="72183B6F" w14:textId="405254E8" w:rsidR="001979B1" w:rsidRDefault="00824754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Operating Temperature: -40°C ~ </w:t>
            </w:r>
            <w:r w:rsidR="00BD4F78">
              <w:rPr>
                <w:rFonts w:ascii="Calibri" w:eastAsia="Calibri" w:hAnsi="Calibri" w:cs="Calibri"/>
                <w:sz w:val="18"/>
                <w:szCs w:val="18"/>
              </w:rPr>
              <w:t>80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°C (-40°F ~ 1</w:t>
            </w:r>
            <w:r w:rsidR="00BD4F78">
              <w:rPr>
                <w:rFonts w:ascii="Calibri" w:eastAsia="Calibri" w:hAnsi="Calibri" w:cs="Calibri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  <w:p w14:paraId="45CEF4B5" w14:textId="77777777" w:rsidR="001979B1" w:rsidRDefault="0082475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- 2x DC Robust Isolation Power Input</w:t>
            </w:r>
            <w:r w:rsidR="00BD4F78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26ACFEF2" w14:textId="5ACF9F9E" w:rsidR="00CE7693" w:rsidRDefault="00CE7693">
            <w:r>
              <w:rPr>
                <w:rFonts w:ascii="Calibri" w:eastAsia="Calibri" w:hAnsi="Calibri" w:cs="Calibri"/>
                <w:sz w:val="18"/>
                <w:szCs w:val="18"/>
              </w:rPr>
              <w:t>19” Rack or Shelf Mount</w:t>
            </w:r>
          </w:p>
        </w:tc>
      </w:tr>
    </w:tbl>
    <w:p w14:paraId="5C2D45DB" w14:textId="407221FC" w:rsidR="00824754" w:rsidRDefault="00824754"/>
    <w:p w14:paraId="758E8E3F" w14:textId="78F3EE96" w:rsidR="003555CC" w:rsidRDefault="003555CC"/>
    <w:p w14:paraId="1B9BA9B5" w14:textId="77777777" w:rsidR="003555CC" w:rsidRPr="003555CC" w:rsidRDefault="003555CC" w:rsidP="003555CC">
      <w:pPr>
        <w:rPr>
          <w:rFonts w:eastAsia="Arial"/>
          <w:lang w:eastAsia="en-US"/>
        </w:rPr>
      </w:pPr>
      <w:bookmarkStart w:id="0" w:name="_GoBack"/>
      <w:bookmarkEnd w:id="0"/>
    </w:p>
    <w:p w14:paraId="3DCA4318" w14:textId="77777777" w:rsidR="003555CC" w:rsidRPr="003555CC" w:rsidRDefault="003555CC" w:rsidP="003555CC">
      <w:pPr>
        <w:spacing w:after="160" w:line="259" w:lineRule="auto"/>
        <w:rPr>
          <w:rFonts w:eastAsia="Arial"/>
          <w:lang w:eastAsia="en-US"/>
        </w:rPr>
      </w:pPr>
      <w:r w:rsidRPr="003555CC">
        <w:rPr>
          <w:rFonts w:eastAsia="Arial"/>
          <w:noProof/>
          <w:lang w:eastAsia="en-US"/>
        </w:rPr>
        <w:drawing>
          <wp:inline distT="0" distB="0" distL="0" distR="0" wp14:anchorId="36053C58" wp14:editId="01E8DA28">
            <wp:extent cx="1325087" cy="466725"/>
            <wp:effectExtent l="0" t="0" r="0" b="0"/>
            <wp:docPr id="12" name="Picture 1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-logo-flat-transparent (1)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937" cy="47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CCE5B" w14:textId="784564A8" w:rsidR="003555CC" w:rsidRPr="003555CC" w:rsidRDefault="003555CC" w:rsidP="003555CC">
      <w:pPr>
        <w:spacing w:after="160" w:line="259" w:lineRule="auto"/>
        <w:rPr>
          <w:rFonts w:eastAsia="Arial"/>
          <w:b/>
          <w:lang w:eastAsia="en-US"/>
        </w:rPr>
      </w:pPr>
      <w:bookmarkStart w:id="1" w:name="_Hlk3546989"/>
      <w:r w:rsidRPr="003555CC">
        <w:rPr>
          <w:rFonts w:eastAsia="Arial"/>
          <w:b/>
          <w:color w:val="FF0000"/>
          <w:sz w:val="24"/>
          <w:szCs w:val="24"/>
          <w:lang w:eastAsia="en-US"/>
        </w:rPr>
        <w:t>DYMEC</w:t>
      </w:r>
      <w:r w:rsidRPr="003555CC">
        <w:rPr>
          <w:rFonts w:eastAsia="Arial"/>
          <w:b/>
          <w:lang w:eastAsia="en-US"/>
        </w:rPr>
        <w:t xml:space="preserve"> – Temperature Hardened, American Made, Ruggedized, Industrial Ethernet Switches / Routers for: SCADA, ITS, Transportation,  Automation, Power Utilities, Edge Computing, AI and Industrial Control Systems.</w:t>
      </w:r>
      <w:bookmarkEnd w:id="1"/>
    </w:p>
    <w:p w14:paraId="4114D951" w14:textId="77777777" w:rsidR="003555CC" w:rsidRDefault="003555CC"/>
    <w:sectPr w:rsidR="003555CC">
      <w:type w:val="continuous"/>
      <w:pgSz w:w="11905" w:h="16837"/>
      <w:pgMar w:top="340" w:right="1135" w:bottom="245" w:left="850" w:header="30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197BD" w14:textId="77777777" w:rsidR="00774F62" w:rsidRDefault="00774F62">
      <w:r>
        <w:separator/>
      </w:r>
    </w:p>
  </w:endnote>
  <w:endnote w:type="continuationSeparator" w:id="0">
    <w:p w14:paraId="5828078D" w14:textId="77777777" w:rsidR="00774F62" w:rsidRDefault="0077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5" w:type="dxa"/>
      <w:tblCellMar>
        <w:left w:w="200" w:type="dxa"/>
        <w:right w:w="10" w:type="dxa"/>
      </w:tblCellMar>
      <w:tblLook w:val="04A0" w:firstRow="1" w:lastRow="0" w:firstColumn="1" w:lastColumn="0" w:noHBand="0" w:noVBand="1"/>
    </w:tblPr>
    <w:tblGrid>
      <w:gridCol w:w="3917"/>
      <w:gridCol w:w="2938"/>
      <w:gridCol w:w="2970"/>
    </w:tblGrid>
    <w:tr w:rsidR="001979B1" w14:paraId="7D6E4CCB" w14:textId="77777777">
      <w:trPr>
        <w:trHeight w:val="300"/>
      </w:trPr>
      <w:tc>
        <w:tcPr>
          <w:tcW w:w="4000" w:type="dxa"/>
        </w:tcPr>
        <w:p w14:paraId="4A238833" w14:textId="77777777" w:rsidR="001979B1" w:rsidRDefault="001979B1"/>
      </w:tc>
      <w:tc>
        <w:tcPr>
          <w:tcW w:w="3000" w:type="dxa"/>
        </w:tcPr>
        <w:p w14:paraId="502CF979" w14:textId="77777777" w:rsidR="001979B1" w:rsidRDefault="001979B1"/>
      </w:tc>
      <w:tc>
        <w:tcPr>
          <w:tcW w:w="3000" w:type="dxa"/>
        </w:tcPr>
        <w:p w14:paraId="686B74D7" w14:textId="77777777" w:rsidR="001979B1" w:rsidRDefault="001979B1"/>
      </w:tc>
    </w:tr>
    <w:tr w:rsidR="001979B1" w14:paraId="4D9FA4B6" w14:textId="77777777">
      <w:tc>
        <w:tcPr>
          <w:tcW w:w="0" w:type="auto"/>
        </w:tcPr>
        <w:p w14:paraId="0B850F25" w14:textId="17A6162A" w:rsidR="001979B1" w:rsidRDefault="001979B1"/>
      </w:tc>
      <w:tc>
        <w:tcPr>
          <w:tcW w:w="0" w:type="auto"/>
        </w:tcPr>
        <w:p w14:paraId="0AA2BA9D" w14:textId="77777777" w:rsidR="001979B1" w:rsidRDefault="001979B1"/>
      </w:tc>
      <w:tc>
        <w:tcPr>
          <w:tcW w:w="0" w:type="auto"/>
        </w:tcPr>
        <w:p w14:paraId="1FDDC70B" w14:textId="3CFB2352" w:rsidR="001979B1" w:rsidRPr="00BD4F78" w:rsidRDefault="00824754">
          <w:pPr>
            <w:pStyle w:val="pStyle"/>
            <w:rPr>
              <w:b/>
              <w:sz w:val="18"/>
              <w:szCs w:val="18"/>
            </w:rPr>
          </w:pPr>
          <w:r w:rsidRPr="00BD4F78">
            <w:rPr>
              <w:rFonts w:ascii="Calibri" w:eastAsia="Calibri" w:hAnsi="Calibri" w:cs="Calibri"/>
              <w:sz w:val="18"/>
              <w:szCs w:val="18"/>
            </w:rPr>
            <w:t xml:space="preserve">Email: </w:t>
          </w:r>
          <w:r w:rsidR="00542C32" w:rsidRPr="00BD4F78">
            <w:rPr>
              <w:rFonts w:ascii="Calibri" w:eastAsia="Calibri" w:hAnsi="Calibri" w:cs="Calibri"/>
              <w:b/>
              <w:sz w:val="18"/>
              <w:szCs w:val="18"/>
            </w:rPr>
            <w:t>S</w:t>
          </w:r>
          <w:r w:rsidRPr="00BD4F78">
            <w:rPr>
              <w:rFonts w:ascii="Calibri" w:eastAsia="Calibri" w:hAnsi="Calibri" w:cs="Calibri"/>
              <w:b/>
              <w:sz w:val="18"/>
              <w:szCs w:val="18"/>
            </w:rPr>
            <w:t>ales@</w:t>
          </w:r>
          <w:r w:rsidR="00542C32" w:rsidRPr="00BD4F78">
            <w:rPr>
              <w:rFonts w:ascii="Calibri" w:eastAsia="Calibri" w:hAnsi="Calibri" w:cs="Calibri"/>
              <w:b/>
              <w:sz w:val="18"/>
              <w:szCs w:val="18"/>
            </w:rPr>
            <w:t>DYMEC</w:t>
          </w:r>
          <w:r w:rsidRPr="00BD4F78">
            <w:rPr>
              <w:rFonts w:ascii="Calibri" w:eastAsia="Calibri" w:hAnsi="Calibri" w:cs="Calibri"/>
              <w:b/>
              <w:sz w:val="18"/>
              <w:szCs w:val="18"/>
            </w:rPr>
            <w:t>.com</w:t>
          </w:r>
        </w:p>
        <w:p w14:paraId="1A29B8B5" w14:textId="286E6C0E" w:rsidR="001979B1" w:rsidRDefault="00824754">
          <w:pPr>
            <w:pStyle w:val="pStyle"/>
          </w:pPr>
          <w:r w:rsidRPr="00BD4F78">
            <w:rPr>
              <w:rFonts w:ascii="Calibri" w:eastAsia="Calibri" w:hAnsi="Calibri" w:cs="Calibri"/>
              <w:sz w:val="18"/>
              <w:szCs w:val="18"/>
            </w:rPr>
            <w:t xml:space="preserve">Web: </w:t>
          </w:r>
          <w:r w:rsidR="00542C32" w:rsidRPr="00BD4F78">
            <w:rPr>
              <w:rFonts w:ascii="Calibri" w:eastAsia="Calibri" w:hAnsi="Calibri" w:cs="Calibri"/>
              <w:b/>
              <w:sz w:val="18"/>
              <w:szCs w:val="18"/>
            </w:rPr>
            <w:t>DYMEC</w:t>
          </w:r>
          <w:r w:rsidRPr="00BD4F78">
            <w:rPr>
              <w:rFonts w:ascii="Calibri" w:eastAsia="Calibri" w:hAnsi="Calibri" w:cs="Calibri"/>
              <w:b/>
              <w:sz w:val="18"/>
              <w:szCs w:val="18"/>
            </w:rPr>
            <w:t>.com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002E0" w14:textId="77777777" w:rsidR="00774F62" w:rsidRDefault="00774F62">
      <w:r>
        <w:separator/>
      </w:r>
    </w:p>
  </w:footnote>
  <w:footnote w:type="continuationSeparator" w:id="0">
    <w:p w14:paraId="2CA2E30E" w14:textId="77777777" w:rsidR="00774F62" w:rsidRDefault="00774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57616" w14:textId="3077AB97" w:rsidR="00322FBE" w:rsidRDefault="00322FBE">
    <w:pPr>
      <w:pStyle w:val="Header"/>
    </w:pPr>
    <w:r>
      <w:t>Copyright DYMEC 2019 – All Rights Reserved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CFFAA"/>
    <w:multiLevelType w:val="hybridMultilevel"/>
    <w:tmpl w:val="9CB2D544"/>
    <w:lvl w:ilvl="0" w:tplc="320C5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BAFE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2886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4EE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02CB3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D0B4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42A4A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EEEB3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20FA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B1"/>
    <w:rsid w:val="000B79B1"/>
    <w:rsid w:val="001979B1"/>
    <w:rsid w:val="001C1FF5"/>
    <w:rsid w:val="002F0B0A"/>
    <w:rsid w:val="00322FBE"/>
    <w:rsid w:val="00344E20"/>
    <w:rsid w:val="003555CC"/>
    <w:rsid w:val="00542C32"/>
    <w:rsid w:val="005E49E3"/>
    <w:rsid w:val="00607989"/>
    <w:rsid w:val="00656720"/>
    <w:rsid w:val="00727C18"/>
    <w:rsid w:val="00774F62"/>
    <w:rsid w:val="007A75A5"/>
    <w:rsid w:val="00824754"/>
    <w:rsid w:val="00852525"/>
    <w:rsid w:val="009626A4"/>
    <w:rsid w:val="00A14125"/>
    <w:rsid w:val="00BD4F78"/>
    <w:rsid w:val="00BD7A4C"/>
    <w:rsid w:val="00CE7693"/>
    <w:rsid w:val="00D408AF"/>
    <w:rsid w:val="00E84EC6"/>
    <w:rsid w:val="00F3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4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</w:style>
  <w:style w:type="paragraph" w:styleId="Header">
    <w:name w:val="header"/>
    <w:basedOn w:val="Normal"/>
    <w:link w:val="HeaderChar"/>
    <w:uiPriority w:val="99"/>
    <w:unhideWhenUsed/>
    <w:rsid w:val="00542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C32"/>
  </w:style>
  <w:style w:type="paragraph" w:styleId="Footer">
    <w:name w:val="footer"/>
    <w:basedOn w:val="Normal"/>
    <w:link w:val="FooterChar"/>
    <w:uiPriority w:val="99"/>
    <w:unhideWhenUsed/>
    <w:rsid w:val="00542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C32"/>
  </w:style>
  <w:style w:type="paragraph" w:customStyle="1" w:styleId="Default">
    <w:name w:val="Default"/>
    <w:rsid w:val="00BD4F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2019-03-16T00:20:00Z</dcterms:created>
  <dcterms:modified xsi:type="dcterms:W3CDTF">2019-03-16T00:20:00Z</dcterms:modified>
  <cp:category/>
</cp:coreProperties>
</file>